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0FDC" w14:textId="495CD5EF" w:rsidR="009F2928" w:rsidRDefault="009F2928" w:rsidP="009F2928">
      <w:pPr>
        <w:jc w:val="center"/>
        <w:rPr>
          <w:b/>
          <w:u w:val="single"/>
        </w:rPr>
      </w:pPr>
    </w:p>
    <w:p w14:paraId="2BEC80D6" w14:textId="47F5188D" w:rsidR="00EF38CC" w:rsidRPr="009E3927" w:rsidRDefault="00777CC3" w:rsidP="00EF38CC">
      <w:pPr>
        <w:jc w:val="center"/>
        <w:rPr>
          <w:b/>
          <w:sz w:val="26"/>
          <w:szCs w:val="26"/>
          <w:u w:val="single"/>
        </w:rPr>
      </w:pPr>
      <w:r>
        <w:rPr>
          <w:b/>
          <w:sz w:val="26"/>
          <w:szCs w:val="26"/>
          <w:u w:val="single"/>
        </w:rPr>
        <w:t>Driver Pay as of July 12, 2022</w:t>
      </w:r>
    </w:p>
    <w:p w14:paraId="066F9440" w14:textId="77777777" w:rsidR="00BB5C16" w:rsidRDefault="00BB5C16" w:rsidP="00805751">
      <w:pPr>
        <w:rPr>
          <w:b/>
          <w:sz w:val="32"/>
          <w:szCs w:val="32"/>
          <w:u w:val="single"/>
        </w:rPr>
      </w:pPr>
    </w:p>
    <w:p w14:paraId="7223AFF5" w14:textId="1B8CDFBA" w:rsidR="003A78AF" w:rsidRPr="006B1164" w:rsidRDefault="00777CC3" w:rsidP="00805751">
      <w:pPr>
        <w:rPr>
          <w:sz w:val="32"/>
          <w:szCs w:val="32"/>
        </w:rPr>
      </w:pPr>
      <w:r>
        <w:rPr>
          <w:b/>
          <w:sz w:val="32"/>
          <w:szCs w:val="32"/>
          <w:u w:val="single"/>
        </w:rPr>
        <w:t>Welcome:</w:t>
      </w:r>
    </w:p>
    <w:p w14:paraId="172D0652" w14:textId="48D9A88C" w:rsidR="00FF5B8F" w:rsidRDefault="00FF5B8F" w:rsidP="00FF5B8F">
      <w:r>
        <w:t xml:space="preserve">Leavitt’s Freight Services’ culture is built on being consistently safe, maximizing your earning potential, and working together.  </w:t>
      </w:r>
    </w:p>
    <w:p w14:paraId="355841AB" w14:textId="77777777" w:rsidR="00FF5B8F" w:rsidRDefault="00FF5B8F" w:rsidP="00FF5B8F">
      <w:r>
        <w:t>Our driving team members are well known for being safe and productive professionals.  We pay the highest wages in the industry and therefore expect to receive high performance, in all aspects, from our driving team members.</w:t>
      </w:r>
    </w:p>
    <w:p w14:paraId="71C56E79" w14:textId="6B0465B4" w:rsidR="002311FC" w:rsidRDefault="00C27E1C" w:rsidP="00EF38CC">
      <w:pPr>
        <w:rPr>
          <w:b/>
          <w:sz w:val="32"/>
          <w:szCs w:val="32"/>
          <w:u w:val="single"/>
        </w:rPr>
      </w:pPr>
      <w:r>
        <w:rPr>
          <w:b/>
          <w:sz w:val="32"/>
          <w:szCs w:val="32"/>
          <w:u w:val="single"/>
        </w:rPr>
        <w:t>New Hire</w:t>
      </w:r>
      <w:r w:rsidR="001F14F0">
        <w:rPr>
          <w:b/>
          <w:sz w:val="32"/>
          <w:szCs w:val="32"/>
          <w:u w:val="single"/>
        </w:rPr>
        <w:t xml:space="preserve"> Orientation &amp; Training</w:t>
      </w:r>
      <w:r w:rsidR="002311FC">
        <w:rPr>
          <w:b/>
          <w:sz w:val="32"/>
          <w:szCs w:val="32"/>
          <w:u w:val="single"/>
        </w:rPr>
        <w:t xml:space="preserve"> Pay:</w:t>
      </w:r>
    </w:p>
    <w:p w14:paraId="1E7F1E12" w14:textId="02C6B30B" w:rsidR="001F14F0" w:rsidRDefault="001F14F0" w:rsidP="00EF38CC">
      <w:r w:rsidRPr="001F14F0">
        <w:t>New Hires will be paid $1</w:t>
      </w:r>
      <w:r>
        <w:t>,</w:t>
      </w:r>
      <w:r w:rsidRPr="001F14F0">
        <w:t>250 provided they (1) complete orientation, (2) offered a permanent position and (3) sign this employment agreement.  New Hire Pay will be paid at a flat rate of $1</w:t>
      </w:r>
      <w:r>
        <w:t>,</w:t>
      </w:r>
      <w:r w:rsidRPr="001F14F0">
        <w:t xml:space="preserve">250 and will be for any work provided between hire date and the following payroll cutoff date (Monday night).  </w:t>
      </w:r>
    </w:p>
    <w:p w14:paraId="69899B69" w14:textId="0F61EFC0" w:rsidR="001F14F0" w:rsidRDefault="001F14F0" w:rsidP="00EF38CC">
      <w:bookmarkStart w:id="0" w:name="_Hlk107926669"/>
      <w:r w:rsidRPr="001F14F0">
        <w:t xml:space="preserve">Following the initial week of training, those who are not released solo will receive $200 per work day (documented via ELOG) until released solo.  </w:t>
      </w:r>
      <w:r w:rsidR="0091654B">
        <w:t xml:space="preserve">Drivers deemed to be DFP or Modified DFP will receive $150 per work day </w:t>
      </w:r>
      <w:r w:rsidR="00DF7657">
        <w:t>(documented</w:t>
      </w:r>
      <w:r w:rsidR="0091654B">
        <w:t xml:space="preserve"> via ELOG) until released solo. </w:t>
      </w:r>
      <w:r w:rsidRPr="001F14F0">
        <w:t xml:space="preserve"> </w:t>
      </w:r>
    </w:p>
    <w:bookmarkEnd w:id="0"/>
    <w:p w14:paraId="15FF2629" w14:textId="5551A147" w:rsidR="008B4D75" w:rsidRDefault="00511717" w:rsidP="0091424A">
      <w:pPr>
        <w:rPr>
          <w:b/>
          <w:sz w:val="32"/>
          <w:szCs w:val="32"/>
          <w:u w:val="single"/>
        </w:rPr>
      </w:pPr>
      <w:r>
        <w:rPr>
          <w:b/>
          <w:sz w:val="32"/>
          <w:szCs w:val="32"/>
          <w:u w:val="single"/>
        </w:rPr>
        <w:t>Mileage Pay and Tarp (Excludes Dedicated Lanes):</w:t>
      </w:r>
    </w:p>
    <w:p w14:paraId="20820DBD" w14:textId="3F174570" w:rsidR="00511717" w:rsidRPr="00511717" w:rsidRDefault="00511717" w:rsidP="005B23C4">
      <w:pPr>
        <w:rPr>
          <w:highlight w:val="yellow"/>
        </w:rPr>
      </w:pPr>
      <w:r>
        <w:rPr>
          <w:b/>
          <w:bCs/>
        </w:rPr>
        <w:t>Semi Lanes:</w:t>
      </w:r>
    </w:p>
    <w:p w14:paraId="1AA5FAC1" w14:textId="5D79774C" w:rsidR="00813F51" w:rsidRDefault="00227DDC" w:rsidP="005B23C4">
      <w:r w:rsidRPr="00511717">
        <w:t>All s</w:t>
      </w:r>
      <w:r w:rsidR="004576AB" w:rsidRPr="00511717">
        <w:t xml:space="preserve">emi lanes that do not fall under a customer specific dedicated lane will be paid </w:t>
      </w:r>
      <w:r w:rsidRPr="00511717">
        <w:t xml:space="preserve">at a flat rate of </w:t>
      </w:r>
      <w:r w:rsidRPr="003A16DD">
        <w:rPr>
          <w:b/>
          <w:bCs/>
        </w:rPr>
        <w:t xml:space="preserve">$0.64 </w:t>
      </w:r>
      <w:r w:rsidRPr="00511717">
        <w:t xml:space="preserve">on all approved dispatch miles.  </w:t>
      </w:r>
    </w:p>
    <w:p w14:paraId="17E28F9B" w14:textId="086C9861" w:rsidR="005568B9" w:rsidRPr="00511717" w:rsidRDefault="005568B9" w:rsidP="005B23C4">
      <w:pPr>
        <w:rPr>
          <w:b/>
        </w:rPr>
      </w:pPr>
      <w:r>
        <w:t xml:space="preserve">Team drivers will be paid a flat rate of $0.64 on all approved dispatch miles split between each driver. </w:t>
      </w:r>
    </w:p>
    <w:p w14:paraId="4D28E743" w14:textId="19FAF8C0" w:rsidR="00511717" w:rsidRPr="00511717" w:rsidRDefault="00511717" w:rsidP="00511717">
      <w:r w:rsidRPr="00511717">
        <w:rPr>
          <w:b/>
          <w:bCs/>
        </w:rPr>
        <w:t>Quad Lanes:</w:t>
      </w:r>
    </w:p>
    <w:p w14:paraId="0A385B70" w14:textId="48386A77" w:rsidR="00511717" w:rsidRDefault="00511717" w:rsidP="00511717">
      <w:r w:rsidRPr="00511717">
        <w:t xml:space="preserve">All quad lanes that do not fall under a customer specific dedicated lane will be paid at a flat rate of </w:t>
      </w:r>
      <w:r w:rsidRPr="003A16DD">
        <w:rPr>
          <w:b/>
          <w:bCs/>
        </w:rPr>
        <w:t>$0.70</w:t>
      </w:r>
      <w:r w:rsidRPr="00511717">
        <w:t xml:space="preserve"> on all approved dispatch miles.  </w:t>
      </w:r>
    </w:p>
    <w:p w14:paraId="7E4B1C33" w14:textId="77777777" w:rsidR="0091654B" w:rsidRDefault="0091654B" w:rsidP="005B23C4">
      <w:pPr>
        <w:rPr>
          <w:b/>
        </w:rPr>
      </w:pPr>
    </w:p>
    <w:p w14:paraId="037FDDDB" w14:textId="77777777" w:rsidR="0091654B" w:rsidRDefault="0091654B" w:rsidP="005B23C4">
      <w:pPr>
        <w:rPr>
          <w:b/>
        </w:rPr>
      </w:pPr>
    </w:p>
    <w:p w14:paraId="44EBA08E" w14:textId="77777777" w:rsidR="0091654B" w:rsidRDefault="0091654B" w:rsidP="005B23C4">
      <w:pPr>
        <w:rPr>
          <w:b/>
        </w:rPr>
      </w:pPr>
    </w:p>
    <w:p w14:paraId="29538E88" w14:textId="5B6ECE42" w:rsidR="00511717" w:rsidRDefault="00511717" w:rsidP="005B23C4">
      <w:pPr>
        <w:rPr>
          <w:b/>
        </w:rPr>
      </w:pPr>
      <w:r>
        <w:rPr>
          <w:b/>
        </w:rPr>
        <w:lastRenderedPageBreak/>
        <w:t>Tarp Pay:</w:t>
      </w:r>
    </w:p>
    <w:p w14:paraId="69768010" w14:textId="60BFA323" w:rsidR="00511717" w:rsidRPr="00511717" w:rsidRDefault="00511717" w:rsidP="005B23C4">
      <w:pPr>
        <w:rPr>
          <w:bCs/>
        </w:rPr>
      </w:pPr>
      <w:r w:rsidRPr="00511717">
        <w:rPr>
          <w:bCs/>
        </w:rPr>
        <w:t xml:space="preserve">Tarp pay is a one-time pay event at the time of tarping.  Tarp pay will only be paid </w:t>
      </w:r>
      <w:r>
        <w:rPr>
          <w:bCs/>
        </w:rPr>
        <w:t xml:space="preserve">when the load is marked tarp by the CSR and the </w:t>
      </w:r>
      <w:r w:rsidRPr="00511717">
        <w:rPr>
          <w:bCs/>
        </w:rPr>
        <w:t xml:space="preserve">receiver </w:t>
      </w:r>
      <w:r>
        <w:rPr>
          <w:bCs/>
        </w:rPr>
        <w:t xml:space="preserve">signs the POD evidencing the load was </w:t>
      </w:r>
      <w:r w:rsidRPr="00511717">
        <w:rPr>
          <w:bCs/>
        </w:rPr>
        <w:t>tarp</w:t>
      </w:r>
      <w:r>
        <w:rPr>
          <w:bCs/>
        </w:rPr>
        <w:t>ed</w:t>
      </w:r>
      <w:r w:rsidRPr="00511717">
        <w:rPr>
          <w:bCs/>
        </w:rPr>
        <w:t xml:space="preserve">.   </w:t>
      </w:r>
    </w:p>
    <w:p w14:paraId="246CAF0A" w14:textId="48B11FBF" w:rsidR="00B12C7F" w:rsidRPr="003A16DD" w:rsidRDefault="00511717" w:rsidP="003A16DD">
      <w:pPr>
        <w:pStyle w:val="ListParagraph"/>
        <w:numPr>
          <w:ilvl w:val="0"/>
          <w:numId w:val="6"/>
        </w:numPr>
        <w:ind w:left="630"/>
        <w:rPr>
          <w:bCs/>
        </w:rPr>
      </w:pPr>
      <w:r w:rsidRPr="003A16DD">
        <w:rPr>
          <w:bCs/>
        </w:rPr>
        <w:t xml:space="preserve">Tarp </w:t>
      </w:r>
      <w:proofErr w:type="gramStart"/>
      <w:r w:rsidRPr="003A16DD">
        <w:rPr>
          <w:bCs/>
        </w:rPr>
        <w:t>pay</w:t>
      </w:r>
      <w:proofErr w:type="gramEnd"/>
      <w:r w:rsidRPr="003A16DD">
        <w:rPr>
          <w:bCs/>
        </w:rPr>
        <w:t xml:space="preserve"> of $100.  </w:t>
      </w:r>
    </w:p>
    <w:p w14:paraId="27040888" w14:textId="4E1BCA3D" w:rsidR="00511717" w:rsidRPr="003A16DD" w:rsidRDefault="00511717" w:rsidP="003A16DD">
      <w:pPr>
        <w:pStyle w:val="ListParagraph"/>
        <w:numPr>
          <w:ilvl w:val="0"/>
          <w:numId w:val="6"/>
        </w:numPr>
        <w:ind w:left="630"/>
        <w:rPr>
          <w:bCs/>
        </w:rPr>
      </w:pPr>
      <w:r w:rsidRPr="003A16DD">
        <w:rPr>
          <w:bCs/>
        </w:rPr>
        <w:t>Smoke tarp pay of $50.</w:t>
      </w:r>
    </w:p>
    <w:p w14:paraId="5F956283" w14:textId="77777777" w:rsidR="001F14F0" w:rsidRPr="001F14F0" w:rsidRDefault="001F14F0" w:rsidP="001F14F0">
      <w:pPr>
        <w:rPr>
          <w:b/>
          <w:sz w:val="32"/>
          <w:szCs w:val="32"/>
          <w:u w:val="single"/>
        </w:rPr>
      </w:pPr>
      <w:r w:rsidRPr="001F14F0">
        <w:rPr>
          <w:b/>
          <w:sz w:val="32"/>
          <w:szCs w:val="32"/>
          <w:u w:val="single"/>
        </w:rPr>
        <w:t>Accessorial / One Time Event Pay:</w:t>
      </w:r>
    </w:p>
    <w:p w14:paraId="40509AC6" w14:textId="12133F5A" w:rsidR="001F14F0" w:rsidRDefault="001F14F0" w:rsidP="001F14F0">
      <w:r>
        <w:t>The below events will still be paid at an accessorial/one time pay event.</w:t>
      </w:r>
    </w:p>
    <w:tbl>
      <w:tblPr>
        <w:tblStyle w:val="TableGrid"/>
        <w:tblW w:w="0" w:type="auto"/>
        <w:tblLook w:val="04A0" w:firstRow="1" w:lastRow="0" w:firstColumn="1" w:lastColumn="0" w:noHBand="0" w:noVBand="1"/>
      </w:tblPr>
      <w:tblGrid>
        <w:gridCol w:w="4683"/>
        <w:gridCol w:w="4667"/>
      </w:tblGrid>
      <w:tr w:rsidR="001F14F0" w14:paraId="7D2F36D4" w14:textId="77777777" w:rsidTr="001F14F0">
        <w:tc>
          <w:tcPr>
            <w:tcW w:w="5395" w:type="dxa"/>
            <w:shd w:val="clear" w:color="auto" w:fill="BDD6EE" w:themeFill="accent1" w:themeFillTint="66"/>
          </w:tcPr>
          <w:p w14:paraId="6F4E7465" w14:textId="77777777" w:rsidR="001F14F0" w:rsidRPr="00D42030" w:rsidRDefault="001F14F0" w:rsidP="0028309D">
            <w:pPr>
              <w:jc w:val="center"/>
              <w:rPr>
                <w:b/>
              </w:rPr>
            </w:pPr>
            <w:r>
              <w:rPr>
                <w:b/>
              </w:rPr>
              <w:t>Semi/Quad Accessorial Pay</w:t>
            </w:r>
          </w:p>
        </w:tc>
        <w:tc>
          <w:tcPr>
            <w:tcW w:w="5395" w:type="dxa"/>
            <w:shd w:val="clear" w:color="auto" w:fill="BDD6EE" w:themeFill="accent1" w:themeFillTint="66"/>
          </w:tcPr>
          <w:p w14:paraId="2FD44386" w14:textId="77777777" w:rsidR="001F14F0" w:rsidRPr="00D42030" w:rsidRDefault="001F14F0" w:rsidP="0028309D">
            <w:pPr>
              <w:jc w:val="center"/>
              <w:rPr>
                <w:b/>
              </w:rPr>
            </w:pPr>
            <w:r>
              <w:rPr>
                <w:b/>
              </w:rPr>
              <w:t>CPM/Rate</w:t>
            </w:r>
          </w:p>
        </w:tc>
      </w:tr>
      <w:tr w:rsidR="001F14F0" w14:paraId="38A0D733" w14:textId="77777777" w:rsidTr="0028309D">
        <w:tc>
          <w:tcPr>
            <w:tcW w:w="5395" w:type="dxa"/>
          </w:tcPr>
          <w:p w14:paraId="17576A57" w14:textId="77777777" w:rsidR="001F14F0" w:rsidRDefault="001F14F0" w:rsidP="0028309D">
            <w:pPr>
              <w:jc w:val="center"/>
            </w:pPr>
            <w:r>
              <w:t>61’ – 70’ Load Length</w:t>
            </w:r>
          </w:p>
        </w:tc>
        <w:tc>
          <w:tcPr>
            <w:tcW w:w="5395" w:type="dxa"/>
          </w:tcPr>
          <w:p w14:paraId="0F9740E2" w14:textId="77777777" w:rsidR="001F14F0" w:rsidRDefault="001F14F0" w:rsidP="0028309D">
            <w:pPr>
              <w:jc w:val="center"/>
            </w:pPr>
            <w:r>
              <w:t>$0.02</w:t>
            </w:r>
          </w:p>
        </w:tc>
      </w:tr>
      <w:tr w:rsidR="001F14F0" w14:paraId="396472B3" w14:textId="77777777" w:rsidTr="0028309D">
        <w:tc>
          <w:tcPr>
            <w:tcW w:w="5395" w:type="dxa"/>
          </w:tcPr>
          <w:p w14:paraId="0D6C82BE" w14:textId="77777777" w:rsidR="001F14F0" w:rsidRDefault="001F14F0" w:rsidP="0028309D">
            <w:pPr>
              <w:jc w:val="center"/>
            </w:pPr>
            <w:r>
              <w:t>71’ – 80’ Load Length</w:t>
            </w:r>
          </w:p>
        </w:tc>
        <w:tc>
          <w:tcPr>
            <w:tcW w:w="5395" w:type="dxa"/>
          </w:tcPr>
          <w:p w14:paraId="16E063E1" w14:textId="77777777" w:rsidR="001F14F0" w:rsidRDefault="001F14F0" w:rsidP="0028309D">
            <w:pPr>
              <w:jc w:val="center"/>
            </w:pPr>
            <w:r>
              <w:t>$0.04</w:t>
            </w:r>
          </w:p>
        </w:tc>
      </w:tr>
      <w:tr w:rsidR="001F14F0" w14:paraId="3EC80B49" w14:textId="77777777" w:rsidTr="0028309D">
        <w:tc>
          <w:tcPr>
            <w:tcW w:w="5395" w:type="dxa"/>
          </w:tcPr>
          <w:p w14:paraId="5D910D33" w14:textId="77777777" w:rsidR="001F14F0" w:rsidRDefault="001F14F0" w:rsidP="0028309D">
            <w:pPr>
              <w:jc w:val="center"/>
            </w:pPr>
            <w:r>
              <w:t>81’ – 90’ Load Length</w:t>
            </w:r>
          </w:p>
        </w:tc>
        <w:tc>
          <w:tcPr>
            <w:tcW w:w="5395" w:type="dxa"/>
          </w:tcPr>
          <w:p w14:paraId="20B44501" w14:textId="77777777" w:rsidR="001F14F0" w:rsidRDefault="001F14F0" w:rsidP="0028309D">
            <w:pPr>
              <w:jc w:val="center"/>
            </w:pPr>
            <w:r>
              <w:t>$0.11</w:t>
            </w:r>
          </w:p>
        </w:tc>
      </w:tr>
      <w:tr w:rsidR="001F14F0" w14:paraId="76D57198" w14:textId="77777777" w:rsidTr="0028309D">
        <w:tc>
          <w:tcPr>
            <w:tcW w:w="5395" w:type="dxa"/>
          </w:tcPr>
          <w:p w14:paraId="1B65B3C8" w14:textId="77777777" w:rsidR="001F14F0" w:rsidRDefault="001F14F0" w:rsidP="0028309D">
            <w:pPr>
              <w:jc w:val="center"/>
            </w:pPr>
            <w:r>
              <w:t>91’ – 100’ Load Length</w:t>
            </w:r>
          </w:p>
        </w:tc>
        <w:tc>
          <w:tcPr>
            <w:tcW w:w="5395" w:type="dxa"/>
          </w:tcPr>
          <w:p w14:paraId="27AEC557" w14:textId="77777777" w:rsidR="001F14F0" w:rsidRDefault="001F14F0" w:rsidP="0028309D">
            <w:pPr>
              <w:jc w:val="center"/>
            </w:pPr>
            <w:r>
              <w:t>$0.13</w:t>
            </w:r>
          </w:p>
        </w:tc>
      </w:tr>
      <w:tr w:rsidR="001F14F0" w14:paraId="3FF3AA32" w14:textId="77777777" w:rsidTr="0028309D">
        <w:tc>
          <w:tcPr>
            <w:tcW w:w="5395" w:type="dxa"/>
          </w:tcPr>
          <w:p w14:paraId="7573CFFF" w14:textId="77777777" w:rsidR="001F14F0" w:rsidRDefault="001F14F0" w:rsidP="0028309D">
            <w:pPr>
              <w:jc w:val="center"/>
            </w:pPr>
            <w:r>
              <w:t>101’ + Load Length</w:t>
            </w:r>
          </w:p>
        </w:tc>
        <w:tc>
          <w:tcPr>
            <w:tcW w:w="5395" w:type="dxa"/>
          </w:tcPr>
          <w:p w14:paraId="76FF6C89" w14:textId="77777777" w:rsidR="001F14F0" w:rsidRDefault="001F14F0" w:rsidP="0028309D">
            <w:pPr>
              <w:jc w:val="center"/>
            </w:pPr>
            <w:r>
              <w:t>$0.17</w:t>
            </w:r>
          </w:p>
        </w:tc>
      </w:tr>
      <w:tr w:rsidR="001F14F0" w14:paraId="39003B9B" w14:textId="77777777" w:rsidTr="0028309D">
        <w:tc>
          <w:tcPr>
            <w:tcW w:w="5395" w:type="dxa"/>
          </w:tcPr>
          <w:p w14:paraId="01D525B2" w14:textId="77777777" w:rsidR="001F14F0" w:rsidRDefault="001F14F0" w:rsidP="0028309D">
            <w:pPr>
              <w:jc w:val="center"/>
            </w:pPr>
            <w:r>
              <w:t>10’ – 12’ Wide</w:t>
            </w:r>
          </w:p>
        </w:tc>
        <w:tc>
          <w:tcPr>
            <w:tcW w:w="5395" w:type="dxa"/>
          </w:tcPr>
          <w:p w14:paraId="6913D5DC" w14:textId="77777777" w:rsidR="001F14F0" w:rsidRDefault="001F14F0" w:rsidP="0028309D">
            <w:pPr>
              <w:jc w:val="center"/>
            </w:pPr>
            <w:r>
              <w:t>$0.04</w:t>
            </w:r>
          </w:p>
        </w:tc>
      </w:tr>
      <w:tr w:rsidR="001F14F0" w14:paraId="592D85C4" w14:textId="77777777" w:rsidTr="0028309D">
        <w:tc>
          <w:tcPr>
            <w:tcW w:w="5395" w:type="dxa"/>
          </w:tcPr>
          <w:p w14:paraId="58FB7C41" w14:textId="77777777" w:rsidR="001F14F0" w:rsidRDefault="001F14F0" w:rsidP="0028309D">
            <w:pPr>
              <w:jc w:val="center"/>
            </w:pPr>
            <w:r>
              <w:t>12’ + Wide</w:t>
            </w:r>
          </w:p>
        </w:tc>
        <w:tc>
          <w:tcPr>
            <w:tcW w:w="5395" w:type="dxa"/>
          </w:tcPr>
          <w:p w14:paraId="42DAA660" w14:textId="77777777" w:rsidR="001F14F0" w:rsidRDefault="001F14F0" w:rsidP="0028309D">
            <w:pPr>
              <w:jc w:val="center"/>
            </w:pPr>
            <w:r>
              <w:t>$0.06</w:t>
            </w:r>
          </w:p>
        </w:tc>
      </w:tr>
      <w:tr w:rsidR="001F14F0" w14:paraId="37983BCB" w14:textId="77777777" w:rsidTr="0028309D">
        <w:tc>
          <w:tcPr>
            <w:tcW w:w="5395" w:type="dxa"/>
          </w:tcPr>
          <w:p w14:paraId="4271A8B0" w14:textId="77777777" w:rsidR="001F14F0" w:rsidRDefault="001F14F0" w:rsidP="0028309D">
            <w:pPr>
              <w:jc w:val="center"/>
            </w:pPr>
          </w:p>
        </w:tc>
        <w:tc>
          <w:tcPr>
            <w:tcW w:w="5395" w:type="dxa"/>
          </w:tcPr>
          <w:p w14:paraId="1D6144C7" w14:textId="77777777" w:rsidR="001F14F0" w:rsidRDefault="001F14F0" w:rsidP="0028309D">
            <w:pPr>
              <w:jc w:val="center"/>
            </w:pPr>
          </w:p>
        </w:tc>
      </w:tr>
      <w:tr w:rsidR="001F14F0" w14:paraId="0BB3B9ED" w14:textId="77777777" w:rsidTr="001F14F0">
        <w:tc>
          <w:tcPr>
            <w:tcW w:w="5395" w:type="dxa"/>
            <w:shd w:val="clear" w:color="auto" w:fill="BDD6EE" w:themeFill="accent1" w:themeFillTint="66"/>
          </w:tcPr>
          <w:p w14:paraId="663AA8BF" w14:textId="77777777" w:rsidR="001F14F0" w:rsidRPr="00D42030" w:rsidRDefault="001F14F0" w:rsidP="0028309D">
            <w:pPr>
              <w:jc w:val="center"/>
              <w:rPr>
                <w:b/>
              </w:rPr>
            </w:pPr>
            <w:r>
              <w:rPr>
                <w:b/>
              </w:rPr>
              <w:t>LFS One Time Pay Events</w:t>
            </w:r>
          </w:p>
        </w:tc>
        <w:tc>
          <w:tcPr>
            <w:tcW w:w="5395" w:type="dxa"/>
            <w:shd w:val="clear" w:color="auto" w:fill="BDD6EE" w:themeFill="accent1" w:themeFillTint="66"/>
          </w:tcPr>
          <w:p w14:paraId="73688498" w14:textId="77777777" w:rsidR="001F14F0" w:rsidRPr="00D42030" w:rsidRDefault="001F14F0" w:rsidP="0028309D">
            <w:pPr>
              <w:jc w:val="center"/>
              <w:rPr>
                <w:b/>
              </w:rPr>
            </w:pPr>
            <w:r>
              <w:rPr>
                <w:b/>
              </w:rPr>
              <w:t>Rate</w:t>
            </w:r>
          </w:p>
        </w:tc>
      </w:tr>
      <w:tr w:rsidR="001F14F0" w14:paraId="31706A8C" w14:textId="77777777" w:rsidTr="0028309D">
        <w:tc>
          <w:tcPr>
            <w:tcW w:w="5395" w:type="dxa"/>
            <w:shd w:val="clear" w:color="auto" w:fill="auto"/>
          </w:tcPr>
          <w:p w14:paraId="08F07292" w14:textId="77777777" w:rsidR="001F14F0" w:rsidRPr="00D42030" w:rsidRDefault="001F14F0" w:rsidP="0028309D">
            <w:pPr>
              <w:jc w:val="center"/>
            </w:pPr>
            <w:r w:rsidRPr="00D42030">
              <w:t>Float Load</w:t>
            </w:r>
          </w:p>
        </w:tc>
        <w:tc>
          <w:tcPr>
            <w:tcW w:w="5395" w:type="dxa"/>
            <w:shd w:val="clear" w:color="auto" w:fill="auto"/>
          </w:tcPr>
          <w:p w14:paraId="0B680ABB" w14:textId="77777777" w:rsidR="001F14F0" w:rsidRPr="00D42030" w:rsidRDefault="001F14F0" w:rsidP="0028309D">
            <w:pPr>
              <w:jc w:val="center"/>
            </w:pPr>
            <w:r>
              <w:t>$60 Per Event</w:t>
            </w:r>
          </w:p>
        </w:tc>
      </w:tr>
      <w:tr w:rsidR="001F14F0" w14:paraId="728B559B" w14:textId="77777777" w:rsidTr="0028309D">
        <w:tc>
          <w:tcPr>
            <w:tcW w:w="5395" w:type="dxa"/>
            <w:shd w:val="clear" w:color="auto" w:fill="auto"/>
          </w:tcPr>
          <w:p w14:paraId="40B442B1" w14:textId="77777777" w:rsidR="001F14F0" w:rsidRPr="00D42030" w:rsidRDefault="001F14F0" w:rsidP="0028309D">
            <w:pPr>
              <w:jc w:val="center"/>
            </w:pPr>
            <w:r>
              <w:t>Float Load Unload</w:t>
            </w:r>
          </w:p>
        </w:tc>
        <w:tc>
          <w:tcPr>
            <w:tcW w:w="5395" w:type="dxa"/>
            <w:shd w:val="clear" w:color="auto" w:fill="auto"/>
          </w:tcPr>
          <w:p w14:paraId="5E6F653A" w14:textId="77777777" w:rsidR="001F14F0" w:rsidRDefault="001F14F0" w:rsidP="0028309D">
            <w:pPr>
              <w:jc w:val="center"/>
            </w:pPr>
            <w:r>
              <w:t>$40 Per Event</w:t>
            </w:r>
          </w:p>
        </w:tc>
      </w:tr>
      <w:tr w:rsidR="001F14F0" w14:paraId="1200C493" w14:textId="77777777" w:rsidTr="0028309D">
        <w:tc>
          <w:tcPr>
            <w:tcW w:w="5395" w:type="dxa"/>
            <w:shd w:val="clear" w:color="auto" w:fill="auto"/>
          </w:tcPr>
          <w:p w14:paraId="66601EF5" w14:textId="77777777" w:rsidR="001F14F0" w:rsidRDefault="001F14F0" w:rsidP="0028309D">
            <w:pPr>
              <w:jc w:val="center"/>
            </w:pPr>
            <w:r>
              <w:t>Trainer Pay – In Cab</w:t>
            </w:r>
          </w:p>
        </w:tc>
        <w:tc>
          <w:tcPr>
            <w:tcW w:w="5395" w:type="dxa"/>
            <w:shd w:val="clear" w:color="auto" w:fill="auto"/>
          </w:tcPr>
          <w:p w14:paraId="10907C64" w14:textId="77777777" w:rsidR="001F14F0" w:rsidRDefault="001F14F0" w:rsidP="0028309D">
            <w:pPr>
              <w:jc w:val="center"/>
            </w:pPr>
            <w:r>
              <w:t>$65 Per Day</w:t>
            </w:r>
          </w:p>
        </w:tc>
      </w:tr>
      <w:tr w:rsidR="001F14F0" w14:paraId="37947E59" w14:textId="77777777" w:rsidTr="0028309D">
        <w:tc>
          <w:tcPr>
            <w:tcW w:w="5395" w:type="dxa"/>
            <w:shd w:val="clear" w:color="auto" w:fill="auto"/>
          </w:tcPr>
          <w:p w14:paraId="4281F060" w14:textId="77777777" w:rsidR="001F14F0" w:rsidRDefault="001F14F0" w:rsidP="0028309D">
            <w:pPr>
              <w:jc w:val="center"/>
            </w:pPr>
            <w:r>
              <w:t>Trainer Pay – In Shadow</w:t>
            </w:r>
          </w:p>
        </w:tc>
        <w:tc>
          <w:tcPr>
            <w:tcW w:w="5395" w:type="dxa"/>
            <w:shd w:val="clear" w:color="auto" w:fill="auto"/>
          </w:tcPr>
          <w:p w14:paraId="0DEF7CD4" w14:textId="77777777" w:rsidR="001F14F0" w:rsidRDefault="001F14F0" w:rsidP="0028309D">
            <w:pPr>
              <w:jc w:val="center"/>
            </w:pPr>
            <w:r>
              <w:t>$32.50 Per Day</w:t>
            </w:r>
          </w:p>
        </w:tc>
      </w:tr>
    </w:tbl>
    <w:p w14:paraId="746B5BC5" w14:textId="77777777" w:rsidR="001F14F0" w:rsidRDefault="001F14F0" w:rsidP="005B23C4">
      <w:pPr>
        <w:rPr>
          <w:b/>
          <w:bCs/>
          <w:u w:val="single"/>
        </w:rPr>
      </w:pPr>
    </w:p>
    <w:p w14:paraId="71710608" w14:textId="25DC66E9" w:rsidR="00C2310C" w:rsidRDefault="00B07C57" w:rsidP="00B07C57">
      <w:pPr>
        <w:rPr>
          <w:b/>
          <w:u w:val="single"/>
        </w:rPr>
      </w:pPr>
      <w:r>
        <w:rPr>
          <w:b/>
          <w:u w:val="single"/>
        </w:rPr>
        <w:t>Loyalty Pay:</w:t>
      </w:r>
    </w:p>
    <w:p w14:paraId="79FF1ECF" w14:textId="39CFE96F" w:rsidR="005568B9" w:rsidRPr="00B07C57" w:rsidRDefault="00B07C57" w:rsidP="00B07C57">
      <w:r>
        <w:t xml:space="preserve">Loyalty </w:t>
      </w:r>
      <w:proofErr w:type="gramStart"/>
      <w:r>
        <w:t>pay</w:t>
      </w:r>
      <w:proofErr w:type="gramEnd"/>
      <w:r>
        <w:t xml:space="preserve"> begins to accrue on the first mile yo</w:t>
      </w:r>
      <w:r w:rsidR="005E1737">
        <w:t>u run, based on the below scale:</w:t>
      </w:r>
      <w:r w:rsidR="009B7AB6">
        <w:t xml:space="preserve">  Loyalty pay is not earned until you reach your date of hire anniversary.  If you are not employed on your anniversary day, you will not receive any Loyalty pay.</w:t>
      </w:r>
      <w:r w:rsidR="005568B9">
        <w:t xml:space="preserve">  </w:t>
      </w:r>
    </w:p>
    <w:tbl>
      <w:tblPr>
        <w:tblStyle w:val="TableGrid"/>
        <w:tblW w:w="0" w:type="auto"/>
        <w:jc w:val="center"/>
        <w:tblLook w:val="04A0" w:firstRow="1" w:lastRow="0" w:firstColumn="1" w:lastColumn="0" w:noHBand="0" w:noVBand="1"/>
      </w:tblPr>
      <w:tblGrid>
        <w:gridCol w:w="2785"/>
        <w:gridCol w:w="1170"/>
      </w:tblGrid>
      <w:tr w:rsidR="001F14F0" w14:paraId="472B3891" w14:textId="77777777" w:rsidTr="001F14F0">
        <w:trPr>
          <w:jc w:val="center"/>
        </w:trPr>
        <w:tc>
          <w:tcPr>
            <w:tcW w:w="2785" w:type="dxa"/>
            <w:shd w:val="clear" w:color="auto" w:fill="BDD6EE" w:themeFill="accent1" w:themeFillTint="66"/>
          </w:tcPr>
          <w:p w14:paraId="0C7F06F0" w14:textId="77777777" w:rsidR="001F14F0" w:rsidRDefault="001F14F0" w:rsidP="0028309D">
            <w:r>
              <w:t>Loyalty Pay</w:t>
            </w:r>
          </w:p>
        </w:tc>
        <w:tc>
          <w:tcPr>
            <w:tcW w:w="1170" w:type="dxa"/>
            <w:shd w:val="clear" w:color="auto" w:fill="BDD6EE" w:themeFill="accent1" w:themeFillTint="66"/>
          </w:tcPr>
          <w:p w14:paraId="0039DEF6" w14:textId="77777777" w:rsidR="001F14F0" w:rsidRDefault="001F14F0" w:rsidP="0028309D">
            <w:pPr>
              <w:jc w:val="center"/>
            </w:pPr>
            <w:r>
              <w:t>CPM Rate</w:t>
            </w:r>
          </w:p>
        </w:tc>
      </w:tr>
      <w:tr w:rsidR="001F14F0" w14:paraId="1EE929A7" w14:textId="77777777" w:rsidTr="0028309D">
        <w:trPr>
          <w:jc w:val="center"/>
        </w:trPr>
        <w:tc>
          <w:tcPr>
            <w:tcW w:w="2785" w:type="dxa"/>
          </w:tcPr>
          <w:p w14:paraId="6025EB2A" w14:textId="77777777" w:rsidR="001F14F0" w:rsidRDefault="001F14F0" w:rsidP="0028309D">
            <w:r>
              <w:t>1 Year Anniversary</w:t>
            </w:r>
          </w:p>
        </w:tc>
        <w:tc>
          <w:tcPr>
            <w:tcW w:w="1170" w:type="dxa"/>
          </w:tcPr>
          <w:p w14:paraId="29BBA657" w14:textId="77777777" w:rsidR="001F14F0" w:rsidRDefault="001F14F0" w:rsidP="0028309D">
            <w:pPr>
              <w:jc w:val="center"/>
            </w:pPr>
            <w:r>
              <w:t>$0.01</w:t>
            </w:r>
          </w:p>
        </w:tc>
      </w:tr>
      <w:tr w:rsidR="001F14F0" w14:paraId="6151ADD0" w14:textId="77777777" w:rsidTr="0028309D">
        <w:trPr>
          <w:jc w:val="center"/>
        </w:trPr>
        <w:tc>
          <w:tcPr>
            <w:tcW w:w="2785" w:type="dxa"/>
          </w:tcPr>
          <w:p w14:paraId="71EFC188" w14:textId="77777777" w:rsidR="001F14F0" w:rsidRDefault="001F14F0" w:rsidP="0028309D">
            <w:r>
              <w:t>2</w:t>
            </w:r>
            <w:r w:rsidRPr="00082016">
              <w:rPr>
                <w:vertAlign w:val="superscript"/>
              </w:rPr>
              <w:t>nd</w:t>
            </w:r>
            <w:r>
              <w:t xml:space="preserve"> &amp; 3</w:t>
            </w:r>
            <w:r w:rsidRPr="00082016">
              <w:rPr>
                <w:vertAlign w:val="superscript"/>
              </w:rPr>
              <w:t>rd</w:t>
            </w:r>
            <w:r>
              <w:t xml:space="preserve"> Year Anniversary</w:t>
            </w:r>
          </w:p>
        </w:tc>
        <w:tc>
          <w:tcPr>
            <w:tcW w:w="1170" w:type="dxa"/>
          </w:tcPr>
          <w:p w14:paraId="15E084C1" w14:textId="77777777" w:rsidR="001F14F0" w:rsidRDefault="001F14F0" w:rsidP="0028309D">
            <w:pPr>
              <w:jc w:val="center"/>
            </w:pPr>
            <w:r>
              <w:t>$0.02</w:t>
            </w:r>
          </w:p>
        </w:tc>
      </w:tr>
      <w:tr w:rsidR="001F14F0" w14:paraId="33DDBC85" w14:textId="77777777" w:rsidTr="0028309D">
        <w:trPr>
          <w:jc w:val="center"/>
        </w:trPr>
        <w:tc>
          <w:tcPr>
            <w:tcW w:w="2785" w:type="dxa"/>
          </w:tcPr>
          <w:p w14:paraId="1585EC44" w14:textId="77777777" w:rsidR="001F14F0" w:rsidRDefault="001F14F0" w:rsidP="0028309D">
            <w:r>
              <w:t>4</w:t>
            </w:r>
            <w:r w:rsidRPr="00082016">
              <w:rPr>
                <w:vertAlign w:val="superscript"/>
              </w:rPr>
              <w:t>th</w:t>
            </w:r>
            <w:r>
              <w:t xml:space="preserve"> Year Anniversary</w:t>
            </w:r>
          </w:p>
        </w:tc>
        <w:tc>
          <w:tcPr>
            <w:tcW w:w="1170" w:type="dxa"/>
          </w:tcPr>
          <w:p w14:paraId="4DC5AF2A" w14:textId="77777777" w:rsidR="001F14F0" w:rsidRDefault="001F14F0" w:rsidP="0028309D">
            <w:pPr>
              <w:jc w:val="center"/>
            </w:pPr>
            <w:r>
              <w:t>$0.03</w:t>
            </w:r>
          </w:p>
        </w:tc>
      </w:tr>
      <w:tr w:rsidR="001F14F0" w14:paraId="3C86D80D" w14:textId="77777777" w:rsidTr="0028309D">
        <w:trPr>
          <w:jc w:val="center"/>
        </w:trPr>
        <w:tc>
          <w:tcPr>
            <w:tcW w:w="2785" w:type="dxa"/>
          </w:tcPr>
          <w:p w14:paraId="5C96011F" w14:textId="77777777" w:rsidR="001F14F0" w:rsidRDefault="001F14F0" w:rsidP="0028309D">
            <w:r>
              <w:t>5</w:t>
            </w:r>
            <w:r w:rsidRPr="00082016">
              <w:rPr>
                <w:vertAlign w:val="superscript"/>
              </w:rPr>
              <w:t>th</w:t>
            </w:r>
            <w:r>
              <w:t xml:space="preserve"> – 9</w:t>
            </w:r>
            <w:r w:rsidRPr="00082016">
              <w:rPr>
                <w:vertAlign w:val="superscript"/>
              </w:rPr>
              <w:t>th</w:t>
            </w:r>
            <w:r>
              <w:t xml:space="preserve"> Year Anniversary</w:t>
            </w:r>
          </w:p>
        </w:tc>
        <w:tc>
          <w:tcPr>
            <w:tcW w:w="1170" w:type="dxa"/>
          </w:tcPr>
          <w:p w14:paraId="01B5F50E" w14:textId="77777777" w:rsidR="001F14F0" w:rsidRDefault="001F14F0" w:rsidP="0028309D">
            <w:pPr>
              <w:jc w:val="center"/>
            </w:pPr>
            <w:r>
              <w:t>$0.04</w:t>
            </w:r>
          </w:p>
        </w:tc>
      </w:tr>
      <w:tr w:rsidR="001F14F0" w14:paraId="54461419" w14:textId="77777777" w:rsidTr="0028309D">
        <w:trPr>
          <w:jc w:val="center"/>
        </w:trPr>
        <w:tc>
          <w:tcPr>
            <w:tcW w:w="2785" w:type="dxa"/>
          </w:tcPr>
          <w:p w14:paraId="1C1B4CE2" w14:textId="77777777" w:rsidR="001F14F0" w:rsidRDefault="001F14F0" w:rsidP="0028309D">
            <w:r>
              <w:t>10</w:t>
            </w:r>
            <w:r w:rsidRPr="00082016">
              <w:rPr>
                <w:vertAlign w:val="superscript"/>
              </w:rPr>
              <w:t>th</w:t>
            </w:r>
            <w:r>
              <w:t xml:space="preserve"> – 19</w:t>
            </w:r>
            <w:r w:rsidRPr="00082016">
              <w:rPr>
                <w:vertAlign w:val="superscript"/>
              </w:rPr>
              <w:t>th</w:t>
            </w:r>
            <w:r>
              <w:t xml:space="preserve"> Year Anniversary</w:t>
            </w:r>
          </w:p>
        </w:tc>
        <w:tc>
          <w:tcPr>
            <w:tcW w:w="1170" w:type="dxa"/>
          </w:tcPr>
          <w:p w14:paraId="5E6142A1" w14:textId="77777777" w:rsidR="001F14F0" w:rsidRDefault="001F14F0" w:rsidP="0028309D">
            <w:pPr>
              <w:jc w:val="center"/>
            </w:pPr>
            <w:r>
              <w:t>$0.05</w:t>
            </w:r>
          </w:p>
        </w:tc>
      </w:tr>
      <w:tr w:rsidR="001F14F0" w14:paraId="6A0D7736" w14:textId="77777777" w:rsidTr="0028309D">
        <w:trPr>
          <w:jc w:val="center"/>
        </w:trPr>
        <w:tc>
          <w:tcPr>
            <w:tcW w:w="2785" w:type="dxa"/>
          </w:tcPr>
          <w:p w14:paraId="1F7DD55B" w14:textId="77777777" w:rsidR="001F14F0" w:rsidRDefault="001F14F0" w:rsidP="0028309D">
            <w:r>
              <w:t>20</w:t>
            </w:r>
            <w:r w:rsidRPr="00537091">
              <w:rPr>
                <w:vertAlign w:val="superscript"/>
              </w:rPr>
              <w:t>th</w:t>
            </w:r>
            <w:r>
              <w:t xml:space="preserve"> + Year Anniversary</w:t>
            </w:r>
          </w:p>
        </w:tc>
        <w:tc>
          <w:tcPr>
            <w:tcW w:w="1170" w:type="dxa"/>
          </w:tcPr>
          <w:p w14:paraId="396EC878" w14:textId="77777777" w:rsidR="001F14F0" w:rsidRDefault="001F14F0" w:rsidP="0028309D">
            <w:pPr>
              <w:jc w:val="center"/>
            </w:pPr>
            <w:r>
              <w:t>$0.06</w:t>
            </w:r>
          </w:p>
        </w:tc>
      </w:tr>
    </w:tbl>
    <w:p w14:paraId="23FDB4A6" w14:textId="77777777" w:rsidR="001F14F0" w:rsidRDefault="001F14F0" w:rsidP="00CF6629">
      <w:pPr>
        <w:rPr>
          <w:b/>
          <w:u w:val="single"/>
        </w:rPr>
      </w:pPr>
    </w:p>
    <w:p w14:paraId="4D83AB4B" w14:textId="77777777" w:rsidR="003B1DC2" w:rsidRDefault="003B1DC2" w:rsidP="00E131F9">
      <w:pPr>
        <w:rPr>
          <w:b/>
          <w:u w:val="single"/>
        </w:rPr>
      </w:pPr>
    </w:p>
    <w:p w14:paraId="2E1F8D0D" w14:textId="77777777" w:rsidR="003B1DC2" w:rsidRDefault="003B1DC2" w:rsidP="00E131F9">
      <w:pPr>
        <w:rPr>
          <w:b/>
          <w:u w:val="single"/>
        </w:rPr>
      </w:pPr>
    </w:p>
    <w:p w14:paraId="55CBE0F1" w14:textId="77777777" w:rsidR="003B1DC2" w:rsidRDefault="003B1DC2" w:rsidP="00E131F9">
      <w:pPr>
        <w:rPr>
          <w:b/>
          <w:u w:val="single"/>
        </w:rPr>
      </w:pPr>
    </w:p>
    <w:p w14:paraId="4380B7CD" w14:textId="77777777" w:rsidR="003B1DC2" w:rsidRDefault="003B1DC2" w:rsidP="00E131F9">
      <w:pPr>
        <w:rPr>
          <w:b/>
          <w:u w:val="single"/>
        </w:rPr>
      </w:pPr>
    </w:p>
    <w:p w14:paraId="0D94705C" w14:textId="0981615C" w:rsidR="00540592" w:rsidRPr="00C7250C" w:rsidRDefault="00227DDC" w:rsidP="00E131F9">
      <w:r>
        <w:rPr>
          <w:b/>
          <w:u w:val="single"/>
        </w:rPr>
        <w:lastRenderedPageBreak/>
        <w:t>Weekly Minimum</w:t>
      </w:r>
      <w:r w:rsidR="00540592" w:rsidRPr="00540592">
        <w:rPr>
          <w:b/>
          <w:u w:val="single"/>
        </w:rPr>
        <w:t>:</w:t>
      </w:r>
    </w:p>
    <w:p w14:paraId="12A72C87" w14:textId="3BD53AAA" w:rsidR="00C7250C" w:rsidRDefault="004836B5" w:rsidP="00E131F9">
      <w:r>
        <w:t>On a week where you are available to work, i</w:t>
      </w:r>
      <w:r w:rsidR="00540592" w:rsidRPr="00540592">
        <w:t>f a breakdown</w:t>
      </w:r>
      <w:r w:rsidR="00227DDC">
        <w:t xml:space="preserve">, detention, or other non-driver caused event </w:t>
      </w:r>
      <w:r>
        <w:t>results in</w:t>
      </w:r>
      <w:r w:rsidR="00227DDC">
        <w:t xml:space="preserve"> you </w:t>
      </w:r>
      <w:r>
        <w:t xml:space="preserve">earning </w:t>
      </w:r>
      <w:r w:rsidR="00227DDC">
        <w:t>less than $1,350 gross</w:t>
      </w:r>
      <w:r w:rsidR="00540592" w:rsidRPr="00540592">
        <w:t>, we will make up the difference, up t</w:t>
      </w:r>
      <w:r w:rsidR="00967F96">
        <w:t>o $1,</w:t>
      </w:r>
      <w:r w:rsidR="00227DDC">
        <w:t xml:space="preserve">350 </w:t>
      </w:r>
      <w:r w:rsidR="00C7250C">
        <w:t>minimum weekly pay.</w:t>
      </w:r>
    </w:p>
    <w:p w14:paraId="70E8ED00" w14:textId="6D36E242" w:rsidR="00227DDC" w:rsidRDefault="005F0CA7" w:rsidP="00E131F9">
      <w:r>
        <w:t xml:space="preserve">This is not a guaranteed weekly minimum.  The bump to $1,350 requires approval from an authorized operations manager. </w:t>
      </w:r>
    </w:p>
    <w:p w14:paraId="4A24FA31" w14:textId="4D2BCED3" w:rsidR="00227DDC" w:rsidRDefault="005F0CA7" w:rsidP="00E131F9">
      <w:r>
        <w:t xml:space="preserve">Driver caused events include but are not limited </w:t>
      </w:r>
      <w:r w:rsidR="004836B5">
        <w:t>to</w:t>
      </w:r>
      <w:r>
        <w:t xml:space="preserve"> service failures, extended sleeper birth, not driving out your hours,</w:t>
      </w:r>
      <w:r w:rsidR="004836B5">
        <w:t xml:space="preserve"> a preventable at-fault accident, etc. </w:t>
      </w:r>
    </w:p>
    <w:p w14:paraId="3263E5E0" w14:textId="77777777" w:rsidR="003A75B1" w:rsidRDefault="00540592" w:rsidP="00E131F9">
      <w:r w:rsidRPr="00540592">
        <w:rPr>
          <w:b/>
          <w:u w:val="single"/>
        </w:rPr>
        <w:t>Per Diem Pay:</w:t>
      </w:r>
    </w:p>
    <w:p w14:paraId="4116C064" w14:textId="27A7477F" w:rsidR="00643CE1" w:rsidRDefault="00540592" w:rsidP="00E131F9">
      <w:r w:rsidRPr="00540592">
        <w:t>Per Diem pay will be paid at a rate of $</w:t>
      </w:r>
      <w:r w:rsidR="00BB08CE">
        <w:t>.15</w:t>
      </w:r>
      <w:r w:rsidR="001F14F0">
        <w:t xml:space="preserve"> </w:t>
      </w:r>
      <w:r w:rsidR="00623BDD">
        <w:t>per mile</w:t>
      </w:r>
      <w:r w:rsidR="001F14F0" w:rsidRPr="00F1235E">
        <w:t>, calculated using IRS guidelines</w:t>
      </w:r>
      <w:r w:rsidR="00177686">
        <w:t>.</w:t>
      </w:r>
    </w:p>
    <w:p w14:paraId="24C110AC" w14:textId="5EBD4A1D" w:rsidR="00143EBB" w:rsidRDefault="00143EBB" w:rsidP="00143EBB">
      <w:pPr>
        <w:rPr>
          <w:b/>
          <w:sz w:val="32"/>
          <w:szCs w:val="32"/>
          <w:u w:val="single"/>
        </w:rPr>
      </w:pPr>
      <w:r>
        <w:rPr>
          <w:b/>
          <w:sz w:val="32"/>
          <w:szCs w:val="32"/>
          <w:u w:val="single"/>
        </w:rPr>
        <w:t>Dedicated Lanes</w:t>
      </w:r>
      <w:r w:rsidRPr="00273078">
        <w:rPr>
          <w:b/>
          <w:sz w:val="32"/>
          <w:szCs w:val="32"/>
          <w:u w:val="single"/>
        </w:rPr>
        <w:t>:</w:t>
      </w:r>
    </w:p>
    <w:p w14:paraId="1DA95859" w14:textId="01FEB0A5" w:rsidR="00143EBB" w:rsidRDefault="00143EBB" w:rsidP="00143EBB">
      <w:r w:rsidRPr="003D0D30">
        <w:t xml:space="preserve">The daily </w:t>
      </w:r>
      <w:r>
        <w:t>rate for dedicated lanes $26</w:t>
      </w:r>
      <w:r w:rsidR="00DF7657">
        <w:t>5</w:t>
      </w:r>
      <w:r>
        <w:t xml:space="preserve"> </w:t>
      </w:r>
      <w:r w:rsidR="00974CFA">
        <w:t>per day</w:t>
      </w:r>
      <w:r>
        <w:t xml:space="preserve">. You must be available to work to be eligible for the daily rate. </w:t>
      </w:r>
    </w:p>
    <w:p w14:paraId="04AF1B36" w14:textId="77777777" w:rsidR="00143EBB" w:rsidRDefault="00143EBB" w:rsidP="00143EBB">
      <w:pPr>
        <w:rPr>
          <w:b/>
          <w:u w:val="single"/>
        </w:rPr>
      </w:pPr>
      <w:r>
        <w:rPr>
          <w:b/>
          <w:u w:val="single"/>
        </w:rPr>
        <w:t>Loyalty Pay:</w:t>
      </w:r>
    </w:p>
    <w:p w14:paraId="4CB3A807" w14:textId="30379323" w:rsidR="00143EBB" w:rsidRPr="00B07C57" w:rsidRDefault="00143EBB" w:rsidP="00143EBB">
      <w:r>
        <w:t xml:space="preserve">Loyalty </w:t>
      </w:r>
      <w:r w:rsidR="00BB2630">
        <w:t>pays</w:t>
      </w:r>
      <w:r>
        <w:t xml:space="preserve"> begins to accrue on the first mile you run, based on the below scale:  Loyalty pay is not earned until you reach your date of hire anniversary.  If you are not employed on your anniversary day, you will not receive any Loyalty Pay. </w:t>
      </w:r>
    </w:p>
    <w:tbl>
      <w:tblPr>
        <w:tblStyle w:val="TableGrid"/>
        <w:tblW w:w="0" w:type="auto"/>
        <w:tblInd w:w="720" w:type="dxa"/>
        <w:tblLook w:val="04A0" w:firstRow="1" w:lastRow="0" w:firstColumn="1" w:lastColumn="0" w:noHBand="0" w:noVBand="1"/>
      </w:tblPr>
      <w:tblGrid>
        <w:gridCol w:w="4310"/>
        <w:gridCol w:w="4320"/>
      </w:tblGrid>
      <w:tr w:rsidR="00143EBB" w14:paraId="2D4C43C9" w14:textId="77777777" w:rsidTr="0028309D">
        <w:tc>
          <w:tcPr>
            <w:tcW w:w="4788" w:type="dxa"/>
          </w:tcPr>
          <w:p w14:paraId="23420457" w14:textId="77777777" w:rsidR="00143EBB" w:rsidRDefault="00143EBB" w:rsidP="0028309D">
            <w:pPr>
              <w:pStyle w:val="ListParagraph"/>
              <w:ind w:left="0"/>
              <w:rPr>
                <w:b/>
              </w:rPr>
            </w:pPr>
            <w:r>
              <w:rPr>
                <w:b/>
              </w:rPr>
              <w:t xml:space="preserve">                        0-1 Year of Service</w:t>
            </w:r>
          </w:p>
        </w:tc>
        <w:tc>
          <w:tcPr>
            <w:tcW w:w="4788" w:type="dxa"/>
          </w:tcPr>
          <w:p w14:paraId="36AD3162" w14:textId="77777777" w:rsidR="00143EBB" w:rsidRDefault="00143EBB" w:rsidP="0028309D">
            <w:pPr>
              <w:pStyle w:val="ListParagraph"/>
              <w:ind w:left="0"/>
              <w:jc w:val="center"/>
              <w:rPr>
                <w:b/>
              </w:rPr>
            </w:pPr>
            <w:r>
              <w:rPr>
                <w:b/>
              </w:rPr>
              <w:t>$26.92 per Week</w:t>
            </w:r>
          </w:p>
        </w:tc>
      </w:tr>
      <w:tr w:rsidR="00143EBB" w14:paraId="321C3152" w14:textId="77777777" w:rsidTr="0028309D">
        <w:tc>
          <w:tcPr>
            <w:tcW w:w="4788" w:type="dxa"/>
          </w:tcPr>
          <w:p w14:paraId="61D13EEC" w14:textId="77777777" w:rsidR="00143EBB" w:rsidRDefault="00143EBB" w:rsidP="0028309D">
            <w:pPr>
              <w:pStyle w:val="ListParagraph"/>
              <w:ind w:left="0"/>
              <w:jc w:val="center"/>
              <w:rPr>
                <w:b/>
              </w:rPr>
            </w:pPr>
            <w:r>
              <w:rPr>
                <w:b/>
              </w:rPr>
              <w:t xml:space="preserve">  1-3 Years of Service</w:t>
            </w:r>
          </w:p>
        </w:tc>
        <w:tc>
          <w:tcPr>
            <w:tcW w:w="4788" w:type="dxa"/>
          </w:tcPr>
          <w:p w14:paraId="3367D9D3" w14:textId="77777777" w:rsidR="00143EBB" w:rsidRDefault="00143EBB" w:rsidP="0028309D">
            <w:pPr>
              <w:pStyle w:val="ListParagraph"/>
              <w:ind w:left="0"/>
              <w:jc w:val="center"/>
              <w:rPr>
                <w:b/>
              </w:rPr>
            </w:pPr>
            <w:r>
              <w:rPr>
                <w:b/>
              </w:rPr>
              <w:t>$53.84 per Week</w:t>
            </w:r>
          </w:p>
        </w:tc>
      </w:tr>
      <w:tr w:rsidR="00143EBB" w14:paraId="5C0962E5" w14:textId="77777777" w:rsidTr="0028309D">
        <w:tc>
          <w:tcPr>
            <w:tcW w:w="4788" w:type="dxa"/>
          </w:tcPr>
          <w:p w14:paraId="7E9CDD11" w14:textId="77777777" w:rsidR="00143EBB" w:rsidRDefault="00143EBB" w:rsidP="0028309D">
            <w:pPr>
              <w:pStyle w:val="ListParagraph"/>
              <w:ind w:left="0"/>
              <w:rPr>
                <w:b/>
              </w:rPr>
            </w:pPr>
            <w:r>
              <w:rPr>
                <w:b/>
              </w:rPr>
              <w:t xml:space="preserve">                        4-5 Years of Service</w:t>
            </w:r>
          </w:p>
        </w:tc>
        <w:tc>
          <w:tcPr>
            <w:tcW w:w="4788" w:type="dxa"/>
          </w:tcPr>
          <w:p w14:paraId="62D9E3EA" w14:textId="77777777" w:rsidR="00143EBB" w:rsidRDefault="00143EBB" w:rsidP="0028309D">
            <w:pPr>
              <w:pStyle w:val="ListParagraph"/>
              <w:ind w:left="0"/>
              <w:jc w:val="center"/>
              <w:rPr>
                <w:b/>
              </w:rPr>
            </w:pPr>
            <w:r>
              <w:rPr>
                <w:b/>
              </w:rPr>
              <w:t>$80.76 per Week</w:t>
            </w:r>
          </w:p>
        </w:tc>
      </w:tr>
      <w:tr w:rsidR="00143EBB" w14:paraId="76D50FC0" w14:textId="77777777" w:rsidTr="0028309D">
        <w:tc>
          <w:tcPr>
            <w:tcW w:w="4788" w:type="dxa"/>
          </w:tcPr>
          <w:p w14:paraId="6F23D1B1" w14:textId="77777777" w:rsidR="00143EBB" w:rsidRDefault="00143EBB" w:rsidP="0028309D">
            <w:pPr>
              <w:pStyle w:val="ListParagraph"/>
              <w:ind w:left="0"/>
              <w:rPr>
                <w:b/>
              </w:rPr>
            </w:pPr>
            <w:r>
              <w:rPr>
                <w:b/>
              </w:rPr>
              <w:t xml:space="preserve">                        6-9 Years of Service</w:t>
            </w:r>
          </w:p>
        </w:tc>
        <w:tc>
          <w:tcPr>
            <w:tcW w:w="4788" w:type="dxa"/>
          </w:tcPr>
          <w:p w14:paraId="4C305FB9" w14:textId="77777777" w:rsidR="00143EBB" w:rsidRDefault="00143EBB" w:rsidP="0028309D">
            <w:pPr>
              <w:pStyle w:val="ListParagraph"/>
              <w:ind w:left="0"/>
              <w:jc w:val="center"/>
              <w:rPr>
                <w:b/>
              </w:rPr>
            </w:pPr>
            <w:r>
              <w:rPr>
                <w:b/>
              </w:rPr>
              <w:t>$105.76 per Week</w:t>
            </w:r>
          </w:p>
        </w:tc>
      </w:tr>
      <w:tr w:rsidR="00143EBB" w14:paraId="486F788B" w14:textId="77777777" w:rsidTr="0028309D">
        <w:trPr>
          <w:trHeight w:val="56"/>
        </w:trPr>
        <w:tc>
          <w:tcPr>
            <w:tcW w:w="4788" w:type="dxa"/>
          </w:tcPr>
          <w:p w14:paraId="66CA26E4" w14:textId="77777777" w:rsidR="00143EBB" w:rsidRDefault="00143EBB" w:rsidP="0028309D">
            <w:pPr>
              <w:pStyle w:val="ListParagraph"/>
              <w:ind w:left="0"/>
              <w:rPr>
                <w:b/>
              </w:rPr>
            </w:pPr>
            <w:r>
              <w:rPr>
                <w:b/>
              </w:rPr>
              <w:t xml:space="preserve">                        10+ Years of Service</w:t>
            </w:r>
          </w:p>
        </w:tc>
        <w:tc>
          <w:tcPr>
            <w:tcW w:w="4788" w:type="dxa"/>
          </w:tcPr>
          <w:p w14:paraId="7442F9A1" w14:textId="77777777" w:rsidR="00143EBB" w:rsidRDefault="00143EBB" w:rsidP="0028309D">
            <w:pPr>
              <w:pStyle w:val="ListParagraph"/>
              <w:ind w:left="0"/>
              <w:jc w:val="center"/>
              <w:rPr>
                <w:b/>
              </w:rPr>
            </w:pPr>
            <w:r>
              <w:rPr>
                <w:b/>
              </w:rPr>
              <w:t>$128.84 per Week</w:t>
            </w:r>
          </w:p>
        </w:tc>
      </w:tr>
    </w:tbl>
    <w:p w14:paraId="77704B6D" w14:textId="77777777" w:rsidR="00143EBB" w:rsidRPr="003D0D30" w:rsidRDefault="00143EBB" w:rsidP="00143EBB">
      <w:pPr>
        <w:rPr>
          <w:b/>
        </w:rPr>
      </w:pPr>
    </w:p>
    <w:p w14:paraId="2A0A9A1F" w14:textId="77777777" w:rsidR="00143EBB" w:rsidRDefault="00143EBB" w:rsidP="00143EBB">
      <w:pPr>
        <w:rPr>
          <w:b/>
        </w:rPr>
      </w:pPr>
    </w:p>
    <w:p w14:paraId="7B600B92" w14:textId="77777777" w:rsidR="00B27C10" w:rsidRDefault="00B27C10" w:rsidP="00143EBB">
      <w:pPr>
        <w:rPr>
          <w:b/>
          <w:u w:val="single"/>
        </w:rPr>
      </w:pPr>
    </w:p>
    <w:p w14:paraId="2171C5E1" w14:textId="77777777" w:rsidR="00143EBB" w:rsidRPr="003D0D30" w:rsidRDefault="00143EBB" w:rsidP="00E24331"/>
    <w:sectPr w:rsidR="00143EBB" w:rsidRPr="003D0D30" w:rsidSect="0085715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D587" w14:textId="77777777" w:rsidR="00ED7C10" w:rsidRDefault="00ED7C10" w:rsidP="000C57C3">
      <w:pPr>
        <w:spacing w:after="0" w:line="240" w:lineRule="auto"/>
      </w:pPr>
      <w:r>
        <w:separator/>
      </w:r>
    </w:p>
  </w:endnote>
  <w:endnote w:type="continuationSeparator" w:id="0">
    <w:p w14:paraId="04382FCD" w14:textId="77777777" w:rsidR="00ED7C10" w:rsidRDefault="00ED7C10" w:rsidP="000C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348213"/>
      <w:docPartObj>
        <w:docPartGallery w:val="Page Numbers (Bottom of Page)"/>
        <w:docPartUnique/>
      </w:docPartObj>
    </w:sdtPr>
    <w:sdtEndPr>
      <w:rPr>
        <w:color w:val="7F7F7F" w:themeColor="background1" w:themeShade="7F"/>
        <w:spacing w:val="60"/>
      </w:rPr>
    </w:sdtEndPr>
    <w:sdtContent>
      <w:p w14:paraId="688B36D8" w14:textId="2FDC7496" w:rsidR="00266BFA" w:rsidRDefault="00266B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7585">
          <w:rPr>
            <w:noProof/>
          </w:rPr>
          <w:t>11</w:t>
        </w:r>
        <w:r>
          <w:rPr>
            <w:noProof/>
          </w:rPr>
          <w:fldChar w:fldCharType="end"/>
        </w:r>
        <w:r>
          <w:t xml:space="preserve"> | </w:t>
        </w:r>
        <w:r>
          <w:rPr>
            <w:color w:val="7F7F7F" w:themeColor="background1" w:themeShade="7F"/>
            <w:spacing w:val="60"/>
          </w:rPr>
          <w:t>Page</w:t>
        </w:r>
      </w:p>
    </w:sdtContent>
  </w:sdt>
  <w:p w14:paraId="3FC3ED63" w14:textId="77777777" w:rsidR="00266BFA" w:rsidRDefault="00266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9B78" w14:textId="77777777" w:rsidR="00ED7C10" w:rsidRDefault="00ED7C10" w:rsidP="000C57C3">
      <w:pPr>
        <w:spacing w:after="0" w:line="240" w:lineRule="auto"/>
      </w:pPr>
      <w:r>
        <w:separator/>
      </w:r>
    </w:p>
  </w:footnote>
  <w:footnote w:type="continuationSeparator" w:id="0">
    <w:p w14:paraId="7EECE95C" w14:textId="77777777" w:rsidR="00ED7C10" w:rsidRDefault="00ED7C10" w:rsidP="000C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1554" w14:textId="1006BAB1" w:rsidR="00777CC3" w:rsidRDefault="00777CC3" w:rsidP="00777C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B66B" w14:textId="51C61D70" w:rsidR="00857154" w:rsidRDefault="001F14F0" w:rsidP="00857154">
    <w:pPr>
      <w:pStyle w:val="Header"/>
      <w:jc w:val="center"/>
    </w:pPr>
    <w:r w:rsidRPr="00331FC1">
      <w:rPr>
        <w:noProof/>
      </w:rPr>
      <w:drawing>
        <wp:inline distT="0" distB="0" distL="0" distR="0" wp14:anchorId="0FB8CE21" wp14:editId="3FC8735F">
          <wp:extent cx="1837426" cy="1425288"/>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093" cy="14273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8CF"/>
    <w:multiLevelType w:val="hybridMultilevel"/>
    <w:tmpl w:val="22E03D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052CC"/>
    <w:multiLevelType w:val="hybridMultilevel"/>
    <w:tmpl w:val="6554C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F15664"/>
    <w:multiLevelType w:val="hybridMultilevel"/>
    <w:tmpl w:val="EA44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53B31"/>
    <w:multiLevelType w:val="hybridMultilevel"/>
    <w:tmpl w:val="25F0DECE"/>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16CF5"/>
    <w:multiLevelType w:val="hybridMultilevel"/>
    <w:tmpl w:val="44AE5768"/>
    <w:lvl w:ilvl="0" w:tplc="0409000F">
      <w:start w:val="1"/>
      <w:numFmt w:val="decimal"/>
      <w:lvlText w:val="%1."/>
      <w:lvlJc w:val="left"/>
      <w:pPr>
        <w:ind w:left="720" w:hanging="360"/>
      </w:pPr>
      <w:rPr>
        <w:rFonts w:hint="default"/>
        <w:b w:val="0"/>
      </w:rPr>
    </w:lvl>
    <w:lvl w:ilvl="1" w:tplc="8506B0EC">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B3D61"/>
    <w:multiLevelType w:val="hybridMultilevel"/>
    <w:tmpl w:val="D8F8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A2E62"/>
    <w:multiLevelType w:val="hybridMultilevel"/>
    <w:tmpl w:val="56E87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5125D1"/>
    <w:multiLevelType w:val="hybridMultilevel"/>
    <w:tmpl w:val="059CAAB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64C34750"/>
    <w:multiLevelType w:val="hybridMultilevel"/>
    <w:tmpl w:val="E1B69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322AD"/>
    <w:multiLevelType w:val="hybridMultilevel"/>
    <w:tmpl w:val="00F28DEC"/>
    <w:lvl w:ilvl="0" w:tplc="4F6E89E0">
      <w:start w:val="1"/>
      <w:numFmt w:val="decimal"/>
      <w:lvlText w:val="%1."/>
      <w:lvlJc w:val="left"/>
      <w:pPr>
        <w:ind w:left="1080" w:hanging="360"/>
      </w:pPr>
      <w:rPr>
        <w:rFonts w:hint="default"/>
        <w:b w:val="0"/>
      </w:rPr>
    </w:lvl>
    <w:lvl w:ilvl="1" w:tplc="20269D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10D90"/>
    <w:multiLevelType w:val="hybridMultilevel"/>
    <w:tmpl w:val="91DAE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E1CDE"/>
    <w:multiLevelType w:val="hybridMultilevel"/>
    <w:tmpl w:val="7E66B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D647B1"/>
    <w:multiLevelType w:val="hybridMultilevel"/>
    <w:tmpl w:val="159C57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216895">
    <w:abstractNumId w:val="8"/>
  </w:num>
  <w:num w:numId="2" w16cid:durableId="52125367">
    <w:abstractNumId w:val="12"/>
  </w:num>
  <w:num w:numId="3" w16cid:durableId="1128474197">
    <w:abstractNumId w:val="7"/>
  </w:num>
  <w:num w:numId="4" w16cid:durableId="1122840926">
    <w:abstractNumId w:val="2"/>
  </w:num>
  <w:num w:numId="5" w16cid:durableId="1316569460">
    <w:abstractNumId w:val="6"/>
  </w:num>
  <w:num w:numId="6" w16cid:durableId="1589383040">
    <w:abstractNumId w:val="11"/>
  </w:num>
  <w:num w:numId="7" w16cid:durableId="1330257360">
    <w:abstractNumId w:val="4"/>
  </w:num>
  <w:num w:numId="8" w16cid:durableId="745424532">
    <w:abstractNumId w:val="9"/>
  </w:num>
  <w:num w:numId="9" w16cid:durableId="1979647017">
    <w:abstractNumId w:val="0"/>
  </w:num>
  <w:num w:numId="10" w16cid:durableId="1809855018">
    <w:abstractNumId w:val="1"/>
  </w:num>
  <w:num w:numId="11" w16cid:durableId="1916627748">
    <w:abstractNumId w:val="3"/>
  </w:num>
  <w:num w:numId="12" w16cid:durableId="1097218045">
    <w:abstractNumId w:val="10"/>
  </w:num>
  <w:num w:numId="13" w16cid:durableId="355040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CC"/>
    <w:rsid w:val="00000A02"/>
    <w:rsid w:val="0003426E"/>
    <w:rsid w:val="00042454"/>
    <w:rsid w:val="00042955"/>
    <w:rsid w:val="00083448"/>
    <w:rsid w:val="000902FB"/>
    <w:rsid w:val="000956F0"/>
    <w:rsid w:val="000C57C3"/>
    <w:rsid w:val="000E0F93"/>
    <w:rsid w:val="000F435C"/>
    <w:rsid w:val="00143EBB"/>
    <w:rsid w:val="0015328E"/>
    <w:rsid w:val="00177686"/>
    <w:rsid w:val="001878A7"/>
    <w:rsid w:val="00193685"/>
    <w:rsid w:val="00197430"/>
    <w:rsid w:val="001F14F0"/>
    <w:rsid w:val="001F24A0"/>
    <w:rsid w:val="002111F2"/>
    <w:rsid w:val="00227DDC"/>
    <w:rsid w:val="002311FC"/>
    <w:rsid w:val="00266BFA"/>
    <w:rsid w:val="00273078"/>
    <w:rsid w:val="002A0838"/>
    <w:rsid w:val="002A6954"/>
    <w:rsid w:val="002A6B0C"/>
    <w:rsid w:val="002B261D"/>
    <w:rsid w:val="002C0AF8"/>
    <w:rsid w:val="002C696C"/>
    <w:rsid w:val="002C6D8A"/>
    <w:rsid w:val="002F5B6A"/>
    <w:rsid w:val="002F621A"/>
    <w:rsid w:val="00381936"/>
    <w:rsid w:val="00385453"/>
    <w:rsid w:val="003859D8"/>
    <w:rsid w:val="0038611E"/>
    <w:rsid w:val="00386E19"/>
    <w:rsid w:val="00394089"/>
    <w:rsid w:val="003A16DD"/>
    <w:rsid w:val="003A60D1"/>
    <w:rsid w:val="003A75B1"/>
    <w:rsid w:val="003A78AF"/>
    <w:rsid w:val="003B1DC2"/>
    <w:rsid w:val="003D0D30"/>
    <w:rsid w:val="003D6444"/>
    <w:rsid w:val="003E35B0"/>
    <w:rsid w:val="003F3441"/>
    <w:rsid w:val="004065EF"/>
    <w:rsid w:val="0041404F"/>
    <w:rsid w:val="004249FE"/>
    <w:rsid w:val="00447AAA"/>
    <w:rsid w:val="004556BD"/>
    <w:rsid w:val="004576AB"/>
    <w:rsid w:val="004777A0"/>
    <w:rsid w:val="00481600"/>
    <w:rsid w:val="004828B9"/>
    <w:rsid w:val="004836B5"/>
    <w:rsid w:val="0048654C"/>
    <w:rsid w:val="004A063A"/>
    <w:rsid w:val="004C3BB6"/>
    <w:rsid w:val="004F101B"/>
    <w:rsid w:val="00510511"/>
    <w:rsid w:val="00511717"/>
    <w:rsid w:val="0052350D"/>
    <w:rsid w:val="00540592"/>
    <w:rsid w:val="005568B9"/>
    <w:rsid w:val="00570501"/>
    <w:rsid w:val="00584234"/>
    <w:rsid w:val="005A195C"/>
    <w:rsid w:val="005B23C4"/>
    <w:rsid w:val="005C2F22"/>
    <w:rsid w:val="005E1737"/>
    <w:rsid w:val="005F0CA7"/>
    <w:rsid w:val="005F7781"/>
    <w:rsid w:val="0060378B"/>
    <w:rsid w:val="00616029"/>
    <w:rsid w:val="00623BDD"/>
    <w:rsid w:val="00641B6B"/>
    <w:rsid w:val="00643CE1"/>
    <w:rsid w:val="00660E7F"/>
    <w:rsid w:val="00680CB4"/>
    <w:rsid w:val="00697585"/>
    <w:rsid w:val="006B1164"/>
    <w:rsid w:val="006F5A38"/>
    <w:rsid w:val="00735201"/>
    <w:rsid w:val="00761DD0"/>
    <w:rsid w:val="00777CC3"/>
    <w:rsid w:val="007B24A0"/>
    <w:rsid w:val="007D0861"/>
    <w:rsid w:val="0080402C"/>
    <w:rsid w:val="00805193"/>
    <w:rsid w:val="00805751"/>
    <w:rsid w:val="00813F51"/>
    <w:rsid w:val="00820373"/>
    <w:rsid w:val="008258EA"/>
    <w:rsid w:val="008502F1"/>
    <w:rsid w:val="00857154"/>
    <w:rsid w:val="00887E89"/>
    <w:rsid w:val="008B4D75"/>
    <w:rsid w:val="00901AB1"/>
    <w:rsid w:val="0091424A"/>
    <w:rsid w:val="0091654B"/>
    <w:rsid w:val="00926087"/>
    <w:rsid w:val="00967F96"/>
    <w:rsid w:val="00974CFA"/>
    <w:rsid w:val="009B7AB6"/>
    <w:rsid w:val="009E2F26"/>
    <w:rsid w:val="009E3927"/>
    <w:rsid w:val="009F2928"/>
    <w:rsid w:val="00A02D9D"/>
    <w:rsid w:val="00A0673E"/>
    <w:rsid w:val="00A109F3"/>
    <w:rsid w:val="00A41C0B"/>
    <w:rsid w:val="00AA2B5D"/>
    <w:rsid w:val="00AB6769"/>
    <w:rsid w:val="00AC7F65"/>
    <w:rsid w:val="00AD49EA"/>
    <w:rsid w:val="00AF78A6"/>
    <w:rsid w:val="00B07C57"/>
    <w:rsid w:val="00B12C7F"/>
    <w:rsid w:val="00B203EC"/>
    <w:rsid w:val="00B26C89"/>
    <w:rsid w:val="00B27C10"/>
    <w:rsid w:val="00B57692"/>
    <w:rsid w:val="00B72BE3"/>
    <w:rsid w:val="00B92CCE"/>
    <w:rsid w:val="00BA3404"/>
    <w:rsid w:val="00BB08CE"/>
    <w:rsid w:val="00BB2630"/>
    <w:rsid w:val="00BB3C01"/>
    <w:rsid w:val="00BB5C16"/>
    <w:rsid w:val="00BD02F1"/>
    <w:rsid w:val="00BD34B6"/>
    <w:rsid w:val="00BD678F"/>
    <w:rsid w:val="00BF3B04"/>
    <w:rsid w:val="00C15606"/>
    <w:rsid w:val="00C22310"/>
    <w:rsid w:val="00C2310C"/>
    <w:rsid w:val="00C27E1C"/>
    <w:rsid w:val="00C7250C"/>
    <w:rsid w:val="00C92757"/>
    <w:rsid w:val="00CA6FD8"/>
    <w:rsid w:val="00CF621D"/>
    <w:rsid w:val="00CF6629"/>
    <w:rsid w:val="00D12B5F"/>
    <w:rsid w:val="00D14196"/>
    <w:rsid w:val="00DE11C7"/>
    <w:rsid w:val="00DE211A"/>
    <w:rsid w:val="00DF7657"/>
    <w:rsid w:val="00E07247"/>
    <w:rsid w:val="00E131F9"/>
    <w:rsid w:val="00E15734"/>
    <w:rsid w:val="00E24331"/>
    <w:rsid w:val="00E24BB9"/>
    <w:rsid w:val="00EB41E4"/>
    <w:rsid w:val="00EC1A29"/>
    <w:rsid w:val="00ED6A8C"/>
    <w:rsid w:val="00ED7C10"/>
    <w:rsid w:val="00EF2CD6"/>
    <w:rsid w:val="00EF38CC"/>
    <w:rsid w:val="00EF75B2"/>
    <w:rsid w:val="00F23110"/>
    <w:rsid w:val="00F43D0A"/>
    <w:rsid w:val="00F51728"/>
    <w:rsid w:val="00F9660B"/>
    <w:rsid w:val="00FA15ED"/>
    <w:rsid w:val="00FB28B6"/>
    <w:rsid w:val="00FF30FD"/>
    <w:rsid w:val="00FF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544A3"/>
  <w15:chartTrackingRefBased/>
  <w15:docId w15:val="{639BD6E8-22C3-46F3-B0D3-F0A3D22E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CC"/>
    <w:pPr>
      <w:ind w:left="720"/>
      <w:contextualSpacing/>
    </w:pPr>
  </w:style>
  <w:style w:type="paragraph" w:styleId="BalloonText">
    <w:name w:val="Balloon Text"/>
    <w:basedOn w:val="Normal"/>
    <w:link w:val="BalloonTextChar"/>
    <w:uiPriority w:val="99"/>
    <w:semiHidden/>
    <w:unhideWhenUsed/>
    <w:rsid w:val="00042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55"/>
    <w:rPr>
      <w:rFonts w:ascii="Segoe UI" w:hAnsi="Segoe UI" w:cs="Segoe UI"/>
      <w:sz w:val="18"/>
      <w:szCs w:val="18"/>
    </w:rPr>
  </w:style>
  <w:style w:type="table" w:styleId="TableGrid">
    <w:name w:val="Table Grid"/>
    <w:basedOn w:val="TableNormal"/>
    <w:uiPriority w:val="59"/>
    <w:rsid w:val="00034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1B6B"/>
    <w:rPr>
      <w:sz w:val="16"/>
      <w:szCs w:val="16"/>
    </w:rPr>
  </w:style>
  <w:style w:type="paragraph" w:styleId="CommentText">
    <w:name w:val="annotation text"/>
    <w:basedOn w:val="Normal"/>
    <w:link w:val="CommentTextChar"/>
    <w:uiPriority w:val="99"/>
    <w:semiHidden/>
    <w:unhideWhenUsed/>
    <w:rsid w:val="00641B6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41B6B"/>
    <w:rPr>
      <w:sz w:val="20"/>
      <w:szCs w:val="20"/>
    </w:rPr>
  </w:style>
  <w:style w:type="paragraph" w:styleId="CommentSubject">
    <w:name w:val="annotation subject"/>
    <w:basedOn w:val="CommentText"/>
    <w:next w:val="CommentText"/>
    <w:link w:val="CommentSubjectChar"/>
    <w:uiPriority w:val="99"/>
    <w:semiHidden/>
    <w:unhideWhenUsed/>
    <w:rsid w:val="00C2310C"/>
    <w:pPr>
      <w:spacing w:after="160"/>
    </w:pPr>
    <w:rPr>
      <w:b/>
      <w:bCs/>
    </w:rPr>
  </w:style>
  <w:style w:type="character" w:customStyle="1" w:styleId="CommentSubjectChar">
    <w:name w:val="Comment Subject Char"/>
    <w:basedOn w:val="CommentTextChar"/>
    <w:link w:val="CommentSubject"/>
    <w:uiPriority w:val="99"/>
    <w:semiHidden/>
    <w:rsid w:val="00C2310C"/>
    <w:rPr>
      <w:b/>
      <w:bCs/>
      <w:sz w:val="20"/>
      <w:szCs w:val="20"/>
    </w:rPr>
  </w:style>
  <w:style w:type="paragraph" w:styleId="Header">
    <w:name w:val="header"/>
    <w:basedOn w:val="Normal"/>
    <w:link w:val="HeaderChar"/>
    <w:uiPriority w:val="99"/>
    <w:unhideWhenUsed/>
    <w:rsid w:val="000C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C3"/>
  </w:style>
  <w:style w:type="paragraph" w:styleId="Footer">
    <w:name w:val="footer"/>
    <w:basedOn w:val="Normal"/>
    <w:link w:val="FooterChar"/>
    <w:uiPriority w:val="99"/>
    <w:unhideWhenUsed/>
    <w:rsid w:val="000C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786">
      <w:bodyDiv w:val="1"/>
      <w:marLeft w:val="0"/>
      <w:marRight w:val="0"/>
      <w:marTop w:val="0"/>
      <w:marBottom w:val="0"/>
      <w:divBdr>
        <w:top w:val="none" w:sz="0" w:space="0" w:color="auto"/>
        <w:left w:val="none" w:sz="0" w:space="0" w:color="auto"/>
        <w:bottom w:val="none" w:sz="0" w:space="0" w:color="auto"/>
        <w:right w:val="none" w:sz="0" w:space="0" w:color="auto"/>
      </w:divBdr>
    </w:div>
    <w:div w:id="35546393">
      <w:bodyDiv w:val="1"/>
      <w:marLeft w:val="0"/>
      <w:marRight w:val="0"/>
      <w:marTop w:val="0"/>
      <w:marBottom w:val="0"/>
      <w:divBdr>
        <w:top w:val="none" w:sz="0" w:space="0" w:color="auto"/>
        <w:left w:val="none" w:sz="0" w:space="0" w:color="auto"/>
        <w:bottom w:val="none" w:sz="0" w:space="0" w:color="auto"/>
        <w:right w:val="none" w:sz="0" w:space="0" w:color="auto"/>
      </w:divBdr>
    </w:div>
    <w:div w:id="61683311">
      <w:bodyDiv w:val="1"/>
      <w:marLeft w:val="0"/>
      <w:marRight w:val="0"/>
      <w:marTop w:val="0"/>
      <w:marBottom w:val="0"/>
      <w:divBdr>
        <w:top w:val="none" w:sz="0" w:space="0" w:color="auto"/>
        <w:left w:val="none" w:sz="0" w:space="0" w:color="auto"/>
        <w:bottom w:val="none" w:sz="0" w:space="0" w:color="auto"/>
        <w:right w:val="none" w:sz="0" w:space="0" w:color="auto"/>
      </w:divBdr>
    </w:div>
    <w:div w:id="124978918">
      <w:bodyDiv w:val="1"/>
      <w:marLeft w:val="0"/>
      <w:marRight w:val="0"/>
      <w:marTop w:val="0"/>
      <w:marBottom w:val="0"/>
      <w:divBdr>
        <w:top w:val="none" w:sz="0" w:space="0" w:color="auto"/>
        <w:left w:val="none" w:sz="0" w:space="0" w:color="auto"/>
        <w:bottom w:val="none" w:sz="0" w:space="0" w:color="auto"/>
        <w:right w:val="none" w:sz="0" w:space="0" w:color="auto"/>
      </w:divBdr>
    </w:div>
    <w:div w:id="175117919">
      <w:bodyDiv w:val="1"/>
      <w:marLeft w:val="0"/>
      <w:marRight w:val="0"/>
      <w:marTop w:val="0"/>
      <w:marBottom w:val="0"/>
      <w:divBdr>
        <w:top w:val="none" w:sz="0" w:space="0" w:color="auto"/>
        <w:left w:val="none" w:sz="0" w:space="0" w:color="auto"/>
        <w:bottom w:val="none" w:sz="0" w:space="0" w:color="auto"/>
        <w:right w:val="none" w:sz="0" w:space="0" w:color="auto"/>
      </w:divBdr>
    </w:div>
    <w:div w:id="178859308">
      <w:bodyDiv w:val="1"/>
      <w:marLeft w:val="0"/>
      <w:marRight w:val="0"/>
      <w:marTop w:val="0"/>
      <w:marBottom w:val="0"/>
      <w:divBdr>
        <w:top w:val="none" w:sz="0" w:space="0" w:color="auto"/>
        <w:left w:val="none" w:sz="0" w:space="0" w:color="auto"/>
        <w:bottom w:val="none" w:sz="0" w:space="0" w:color="auto"/>
        <w:right w:val="none" w:sz="0" w:space="0" w:color="auto"/>
      </w:divBdr>
    </w:div>
    <w:div w:id="292638230">
      <w:bodyDiv w:val="1"/>
      <w:marLeft w:val="0"/>
      <w:marRight w:val="0"/>
      <w:marTop w:val="0"/>
      <w:marBottom w:val="0"/>
      <w:divBdr>
        <w:top w:val="none" w:sz="0" w:space="0" w:color="auto"/>
        <w:left w:val="none" w:sz="0" w:space="0" w:color="auto"/>
        <w:bottom w:val="none" w:sz="0" w:space="0" w:color="auto"/>
        <w:right w:val="none" w:sz="0" w:space="0" w:color="auto"/>
      </w:divBdr>
    </w:div>
    <w:div w:id="506210137">
      <w:bodyDiv w:val="1"/>
      <w:marLeft w:val="0"/>
      <w:marRight w:val="0"/>
      <w:marTop w:val="0"/>
      <w:marBottom w:val="0"/>
      <w:divBdr>
        <w:top w:val="none" w:sz="0" w:space="0" w:color="auto"/>
        <w:left w:val="none" w:sz="0" w:space="0" w:color="auto"/>
        <w:bottom w:val="none" w:sz="0" w:space="0" w:color="auto"/>
        <w:right w:val="none" w:sz="0" w:space="0" w:color="auto"/>
      </w:divBdr>
    </w:div>
    <w:div w:id="54213448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628127163">
      <w:bodyDiv w:val="1"/>
      <w:marLeft w:val="0"/>
      <w:marRight w:val="0"/>
      <w:marTop w:val="0"/>
      <w:marBottom w:val="0"/>
      <w:divBdr>
        <w:top w:val="none" w:sz="0" w:space="0" w:color="auto"/>
        <w:left w:val="none" w:sz="0" w:space="0" w:color="auto"/>
        <w:bottom w:val="none" w:sz="0" w:space="0" w:color="auto"/>
        <w:right w:val="none" w:sz="0" w:space="0" w:color="auto"/>
      </w:divBdr>
    </w:div>
    <w:div w:id="631981507">
      <w:bodyDiv w:val="1"/>
      <w:marLeft w:val="0"/>
      <w:marRight w:val="0"/>
      <w:marTop w:val="0"/>
      <w:marBottom w:val="0"/>
      <w:divBdr>
        <w:top w:val="none" w:sz="0" w:space="0" w:color="auto"/>
        <w:left w:val="none" w:sz="0" w:space="0" w:color="auto"/>
        <w:bottom w:val="none" w:sz="0" w:space="0" w:color="auto"/>
        <w:right w:val="none" w:sz="0" w:space="0" w:color="auto"/>
      </w:divBdr>
    </w:div>
    <w:div w:id="666789360">
      <w:bodyDiv w:val="1"/>
      <w:marLeft w:val="0"/>
      <w:marRight w:val="0"/>
      <w:marTop w:val="0"/>
      <w:marBottom w:val="0"/>
      <w:divBdr>
        <w:top w:val="none" w:sz="0" w:space="0" w:color="auto"/>
        <w:left w:val="none" w:sz="0" w:space="0" w:color="auto"/>
        <w:bottom w:val="none" w:sz="0" w:space="0" w:color="auto"/>
        <w:right w:val="none" w:sz="0" w:space="0" w:color="auto"/>
      </w:divBdr>
    </w:div>
    <w:div w:id="701050369">
      <w:bodyDiv w:val="1"/>
      <w:marLeft w:val="0"/>
      <w:marRight w:val="0"/>
      <w:marTop w:val="0"/>
      <w:marBottom w:val="0"/>
      <w:divBdr>
        <w:top w:val="none" w:sz="0" w:space="0" w:color="auto"/>
        <w:left w:val="none" w:sz="0" w:space="0" w:color="auto"/>
        <w:bottom w:val="none" w:sz="0" w:space="0" w:color="auto"/>
        <w:right w:val="none" w:sz="0" w:space="0" w:color="auto"/>
      </w:divBdr>
    </w:div>
    <w:div w:id="742486966">
      <w:bodyDiv w:val="1"/>
      <w:marLeft w:val="0"/>
      <w:marRight w:val="0"/>
      <w:marTop w:val="0"/>
      <w:marBottom w:val="0"/>
      <w:divBdr>
        <w:top w:val="none" w:sz="0" w:space="0" w:color="auto"/>
        <w:left w:val="none" w:sz="0" w:space="0" w:color="auto"/>
        <w:bottom w:val="none" w:sz="0" w:space="0" w:color="auto"/>
        <w:right w:val="none" w:sz="0" w:space="0" w:color="auto"/>
      </w:divBdr>
    </w:div>
    <w:div w:id="751312197">
      <w:bodyDiv w:val="1"/>
      <w:marLeft w:val="0"/>
      <w:marRight w:val="0"/>
      <w:marTop w:val="0"/>
      <w:marBottom w:val="0"/>
      <w:divBdr>
        <w:top w:val="none" w:sz="0" w:space="0" w:color="auto"/>
        <w:left w:val="none" w:sz="0" w:space="0" w:color="auto"/>
        <w:bottom w:val="none" w:sz="0" w:space="0" w:color="auto"/>
        <w:right w:val="none" w:sz="0" w:space="0" w:color="auto"/>
      </w:divBdr>
    </w:div>
    <w:div w:id="934559229">
      <w:bodyDiv w:val="1"/>
      <w:marLeft w:val="0"/>
      <w:marRight w:val="0"/>
      <w:marTop w:val="0"/>
      <w:marBottom w:val="0"/>
      <w:divBdr>
        <w:top w:val="none" w:sz="0" w:space="0" w:color="auto"/>
        <w:left w:val="none" w:sz="0" w:space="0" w:color="auto"/>
        <w:bottom w:val="none" w:sz="0" w:space="0" w:color="auto"/>
        <w:right w:val="none" w:sz="0" w:space="0" w:color="auto"/>
      </w:divBdr>
    </w:div>
    <w:div w:id="956988189">
      <w:bodyDiv w:val="1"/>
      <w:marLeft w:val="0"/>
      <w:marRight w:val="0"/>
      <w:marTop w:val="0"/>
      <w:marBottom w:val="0"/>
      <w:divBdr>
        <w:top w:val="none" w:sz="0" w:space="0" w:color="auto"/>
        <w:left w:val="none" w:sz="0" w:space="0" w:color="auto"/>
        <w:bottom w:val="none" w:sz="0" w:space="0" w:color="auto"/>
        <w:right w:val="none" w:sz="0" w:space="0" w:color="auto"/>
      </w:divBdr>
    </w:div>
    <w:div w:id="995572404">
      <w:bodyDiv w:val="1"/>
      <w:marLeft w:val="0"/>
      <w:marRight w:val="0"/>
      <w:marTop w:val="0"/>
      <w:marBottom w:val="0"/>
      <w:divBdr>
        <w:top w:val="none" w:sz="0" w:space="0" w:color="auto"/>
        <w:left w:val="none" w:sz="0" w:space="0" w:color="auto"/>
        <w:bottom w:val="none" w:sz="0" w:space="0" w:color="auto"/>
        <w:right w:val="none" w:sz="0" w:space="0" w:color="auto"/>
      </w:divBdr>
    </w:div>
    <w:div w:id="1057360884">
      <w:bodyDiv w:val="1"/>
      <w:marLeft w:val="0"/>
      <w:marRight w:val="0"/>
      <w:marTop w:val="0"/>
      <w:marBottom w:val="0"/>
      <w:divBdr>
        <w:top w:val="none" w:sz="0" w:space="0" w:color="auto"/>
        <w:left w:val="none" w:sz="0" w:space="0" w:color="auto"/>
        <w:bottom w:val="none" w:sz="0" w:space="0" w:color="auto"/>
        <w:right w:val="none" w:sz="0" w:space="0" w:color="auto"/>
      </w:divBdr>
    </w:div>
    <w:div w:id="1094866048">
      <w:bodyDiv w:val="1"/>
      <w:marLeft w:val="0"/>
      <w:marRight w:val="0"/>
      <w:marTop w:val="0"/>
      <w:marBottom w:val="0"/>
      <w:divBdr>
        <w:top w:val="none" w:sz="0" w:space="0" w:color="auto"/>
        <w:left w:val="none" w:sz="0" w:space="0" w:color="auto"/>
        <w:bottom w:val="none" w:sz="0" w:space="0" w:color="auto"/>
        <w:right w:val="none" w:sz="0" w:space="0" w:color="auto"/>
      </w:divBdr>
    </w:div>
    <w:div w:id="1186136787">
      <w:bodyDiv w:val="1"/>
      <w:marLeft w:val="0"/>
      <w:marRight w:val="0"/>
      <w:marTop w:val="0"/>
      <w:marBottom w:val="0"/>
      <w:divBdr>
        <w:top w:val="none" w:sz="0" w:space="0" w:color="auto"/>
        <w:left w:val="none" w:sz="0" w:space="0" w:color="auto"/>
        <w:bottom w:val="none" w:sz="0" w:space="0" w:color="auto"/>
        <w:right w:val="none" w:sz="0" w:space="0" w:color="auto"/>
      </w:divBdr>
    </w:div>
    <w:div w:id="1237940757">
      <w:bodyDiv w:val="1"/>
      <w:marLeft w:val="0"/>
      <w:marRight w:val="0"/>
      <w:marTop w:val="0"/>
      <w:marBottom w:val="0"/>
      <w:divBdr>
        <w:top w:val="none" w:sz="0" w:space="0" w:color="auto"/>
        <w:left w:val="none" w:sz="0" w:space="0" w:color="auto"/>
        <w:bottom w:val="none" w:sz="0" w:space="0" w:color="auto"/>
        <w:right w:val="none" w:sz="0" w:space="0" w:color="auto"/>
      </w:divBdr>
    </w:div>
    <w:div w:id="1350251001">
      <w:bodyDiv w:val="1"/>
      <w:marLeft w:val="0"/>
      <w:marRight w:val="0"/>
      <w:marTop w:val="0"/>
      <w:marBottom w:val="0"/>
      <w:divBdr>
        <w:top w:val="none" w:sz="0" w:space="0" w:color="auto"/>
        <w:left w:val="none" w:sz="0" w:space="0" w:color="auto"/>
        <w:bottom w:val="none" w:sz="0" w:space="0" w:color="auto"/>
        <w:right w:val="none" w:sz="0" w:space="0" w:color="auto"/>
      </w:divBdr>
    </w:div>
    <w:div w:id="1440372136">
      <w:bodyDiv w:val="1"/>
      <w:marLeft w:val="0"/>
      <w:marRight w:val="0"/>
      <w:marTop w:val="0"/>
      <w:marBottom w:val="0"/>
      <w:divBdr>
        <w:top w:val="none" w:sz="0" w:space="0" w:color="auto"/>
        <w:left w:val="none" w:sz="0" w:space="0" w:color="auto"/>
        <w:bottom w:val="none" w:sz="0" w:space="0" w:color="auto"/>
        <w:right w:val="none" w:sz="0" w:space="0" w:color="auto"/>
      </w:divBdr>
    </w:div>
    <w:div w:id="1546793862">
      <w:bodyDiv w:val="1"/>
      <w:marLeft w:val="0"/>
      <w:marRight w:val="0"/>
      <w:marTop w:val="0"/>
      <w:marBottom w:val="0"/>
      <w:divBdr>
        <w:top w:val="none" w:sz="0" w:space="0" w:color="auto"/>
        <w:left w:val="none" w:sz="0" w:space="0" w:color="auto"/>
        <w:bottom w:val="none" w:sz="0" w:space="0" w:color="auto"/>
        <w:right w:val="none" w:sz="0" w:space="0" w:color="auto"/>
      </w:divBdr>
    </w:div>
    <w:div w:id="1657031988">
      <w:bodyDiv w:val="1"/>
      <w:marLeft w:val="0"/>
      <w:marRight w:val="0"/>
      <w:marTop w:val="0"/>
      <w:marBottom w:val="0"/>
      <w:divBdr>
        <w:top w:val="none" w:sz="0" w:space="0" w:color="auto"/>
        <w:left w:val="none" w:sz="0" w:space="0" w:color="auto"/>
        <w:bottom w:val="none" w:sz="0" w:space="0" w:color="auto"/>
        <w:right w:val="none" w:sz="0" w:space="0" w:color="auto"/>
      </w:divBdr>
    </w:div>
    <w:div w:id="1720976799">
      <w:bodyDiv w:val="1"/>
      <w:marLeft w:val="0"/>
      <w:marRight w:val="0"/>
      <w:marTop w:val="0"/>
      <w:marBottom w:val="0"/>
      <w:divBdr>
        <w:top w:val="none" w:sz="0" w:space="0" w:color="auto"/>
        <w:left w:val="none" w:sz="0" w:space="0" w:color="auto"/>
        <w:bottom w:val="none" w:sz="0" w:space="0" w:color="auto"/>
        <w:right w:val="none" w:sz="0" w:space="0" w:color="auto"/>
      </w:divBdr>
    </w:div>
    <w:div w:id="1753430085">
      <w:bodyDiv w:val="1"/>
      <w:marLeft w:val="0"/>
      <w:marRight w:val="0"/>
      <w:marTop w:val="0"/>
      <w:marBottom w:val="0"/>
      <w:divBdr>
        <w:top w:val="none" w:sz="0" w:space="0" w:color="auto"/>
        <w:left w:val="none" w:sz="0" w:space="0" w:color="auto"/>
        <w:bottom w:val="none" w:sz="0" w:space="0" w:color="auto"/>
        <w:right w:val="none" w:sz="0" w:space="0" w:color="auto"/>
      </w:divBdr>
    </w:div>
    <w:div w:id="1824463046">
      <w:bodyDiv w:val="1"/>
      <w:marLeft w:val="0"/>
      <w:marRight w:val="0"/>
      <w:marTop w:val="0"/>
      <w:marBottom w:val="0"/>
      <w:divBdr>
        <w:top w:val="none" w:sz="0" w:space="0" w:color="auto"/>
        <w:left w:val="none" w:sz="0" w:space="0" w:color="auto"/>
        <w:bottom w:val="none" w:sz="0" w:space="0" w:color="auto"/>
        <w:right w:val="none" w:sz="0" w:space="0" w:color="auto"/>
      </w:divBdr>
    </w:div>
    <w:div w:id="2055424078">
      <w:bodyDiv w:val="1"/>
      <w:marLeft w:val="0"/>
      <w:marRight w:val="0"/>
      <w:marTop w:val="0"/>
      <w:marBottom w:val="0"/>
      <w:divBdr>
        <w:top w:val="none" w:sz="0" w:space="0" w:color="auto"/>
        <w:left w:val="none" w:sz="0" w:space="0" w:color="auto"/>
        <w:bottom w:val="none" w:sz="0" w:space="0" w:color="auto"/>
        <w:right w:val="none" w:sz="0" w:space="0" w:color="auto"/>
      </w:divBdr>
    </w:div>
    <w:div w:id="2073387786">
      <w:bodyDiv w:val="1"/>
      <w:marLeft w:val="0"/>
      <w:marRight w:val="0"/>
      <w:marTop w:val="0"/>
      <w:marBottom w:val="0"/>
      <w:divBdr>
        <w:top w:val="none" w:sz="0" w:space="0" w:color="auto"/>
        <w:left w:val="none" w:sz="0" w:space="0" w:color="auto"/>
        <w:bottom w:val="none" w:sz="0" w:space="0" w:color="auto"/>
        <w:right w:val="none" w:sz="0" w:space="0" w:color="auto"/>
      </w:divBdr>
    </w:div>
    <w:div w:id="2115174445">
      <w:bodyDiv w:val="1"/>
      <w:marLeft w:val="0"/>
      <w:marRight w:val="0"/>
      <w:marTop w:val="0"/>
      <w:marBottom w:val="0"/>
      <w:divBdr>
        <w:top w:val="none" w:sz="0" w:space="0" w:color="auto"/>
        <w:left w:val="none" w:sz="0" w:space="0" w:color="auto"/>
        <w:bottom w:val="none" w:sz="0" w:space="0" w:color="auto"/>
        <w:right w:val="none" w:sz="0" w:space="0" w:color="auto"/>
      </w:divBdr>
    </w:div>
    <w:div w:id="21278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D490-C206-4AC3-9528-ADC0CFBA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Williams</dc:creator>
  <cp:keywords/>
  <dc:description/>
  <cp:lastModifiedBy>Carol Bernard</cp:lastModifiedBy>
  <cp:revision>14</cp:revision>
  <cp:lastPrinted>2018-06-11T20:25:00Z</cp:lastPrinted>
  <dcterms:created xsi:type="dcterms:W3CDTF">2022-07-05T22:27:00Z</dcterms:created>
  <dcterms:modified xsi:type="dcterms:W3CDTF">2022-08-22T15:57:00Z</dcterms:modified>
</cp:coreProperties>
</file>